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288</w:t>
        <w:t xml:space="preserve">.  </w:t>
      </w:r>
      <w:r>
        <w:rPr>
          <w:b/>
        </w:rPr>
        <w:t xml:space="preserve">Board of Licensing of Auctioneers; organization</w:t>
      </w:r>
    </w:p>
    <w:p>
      <w:pPr>
        <w:jc w:val="both"/>
        <w:spacing w:before="100" w:after="0"/>
        <w:ind w:start="360"/>
        <w:ind w:firstLine="360"/>
      </w:pPr>
      <w:r>
        <w:rPr>
          <w:b/>
        </w:rPr>
        <w:t>1</w:t>
        <w:t xml:space="preserve">.  </w:t>
      </w:r>
      <w:r>
        <w:rPr>
          <w:b/>
        </w:rPr>
        <w:t xml:space="preserve">Board composition.</w:t>
        <w:t xml:space="preserve"> </w:t>
      </w:r>
      <w:r>
        <w:t xml:space="preserve"> </w:t>
      </w:r>
      <w:r>
        <w:t xml:space="preserve">The Board of Licensing of Auctioneers, as established by </w:t>
      </w:r>
      <w:r>
        <w:t>Title 5, section 12004‑A, subsection 5</w:t>
      </w:r>
      <w:r>
        <w:t xml:space="preserve">, is composed of 5 members, 3 of whom must be auctioneers and 2 of whom must be public members as defined in Title 5, section 12004‑A.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§2 (AMD).]</w:t>
      </w:r>
    </w:p>
    <w:p>
      <w:pPr>
        <w:jc w:val="both"/>
        <w:spacing w:before="100" w:after="0"/>
        <w:ind w:start="360"/>
        <w:ind w:firstLine="360"/>
      </w:pPr>
      <w:r>
        <w:rPr>
          <w:b/>
        </w:rPr>
        <w:t>2</w:t>
        <w:t xml:space="preserve">.  </w:t>
      </w:r>
      <w:r>
        <w:rPr>
          <w:b/>
        </w:rPr>
        <w:t xml:space="preserve">Terms; removal.</w:t>
        <w:t xml:space="preserve"> </w:t>
      </w:r>
      <w:r>
        <w:t xml:space="preserve"> </w:t>
      </w:r>
      <w:r>
        <w:t xml:space="preserve">The terms of the members of the board are for 3 years.  Members may be removed by the Governor for cause.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3</w:t>
        <w:t xml:space="preserve">.  </w:t>
      </w:r>
      <w:r>
        <w:rPr>
          <w:b/>
        </w:rPr>
        <w:t xml:space="preserve">Appointments.</w:t>
        <w:t xml:space="preserve"> </w:t>
      </w:r>
      <w:r>
        <w:t xml:space="preserve"> </w:t>
      </w:r>
      <w:r>
        <w:t xml:space="preserve">The members of the board are appointed by the Governor.  Appointments of members must comply with </w:t>
      </w:r>
      <w:r>
        <w:t>Title 10, section 8009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G, §2 (AMD).]</w:t>
      </w:r>
    </w:p>
    <w:p>
      <w:pPr>
        <w:jc w:val="both"/>
        <w:spacing w:before="100" w:after="0"/>
        <w:ind w:start="360"/>
        <w:ind w:firstLine="360"/>
      </w:pPr>
      <w:r>
        <w:rPr>
          <w:b/>
        </w:rPr>
        <w:t>4</w:t>
        <w:t xml:space="preserve">.  </w:t>
      </w:r>
      <w:r>
        <w:rPr>
          <w:b/>
        </w:rPr>
        <w:t xml:space="preserve">Meetings.</w:t>
        <w:t xml:space="preserve"> </w:t>
      </w:r>
      <w:r>
        <w:t xml:space="preserve"> </w:t>
      </w:r>
      <w:r>
        <w:t xml:space="preserve">The board shall meet at least once a year and at such other times as the board determines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246,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2007, c. 402, Pt. G, §2 (AMD). PL 2013, c. 246, Pt. B,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§288. Board of Licensing of Auctioneers;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§288. Board of Licensing of Auctioneers;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§288. BOARD OF LICENSING OF AUCTIONEERS;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