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3275-A</w:t>
        <w:t xml:space="preserve">.  </w:t>
      </w:r>
      <w:r>
        <w:rPr>
          <w:b/>
        </w:rPr>
        <w:t xml:space="preserve">Background check for expedited licensure through the Interstate Medical Licensure Compact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an individual licensed under this chapter who applies for an expedited license under </w:t>
      </w:r>
      <w:r>
        <w:t>section 18506</w:t>
      </w:r>
      <w:r>
        <w:t xml:space="preserve">.  The background check must include criminal history record information obtained from the Maine Criminal Justice Information System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a record of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w:pPr>
        <w:jc w:val="both"/>
        <w:spacing w:before="100" w:after="0"/>
        <w:ind w:start="720"/>
      </w:pPr>
      <w:r>
        <w:rPr/>
        <w:t>C</w:t>
        <w:t xml:space="preserve">.  </w:t>
      </w:r>
      <w:r>
        <w:rPr/>
      </w:r>
      <w:r>
        <w:t xml:space="preserve">An applicant shall submit to having fingerprints taken.  The State Police, upon payment by the applicant, shall take or cause to be taken the applicant's fingerprints and shall forward the fingerprints to the State Bureau of Identification so that the bureau can conduct state and national criminal history record checks.  Except for the portion of the payment, if any, that constitutes the processing fee charged by the Federal Bureau of Investigation, all money received by the State Police for purposes of this paragraph must be paid over to the Treasurer of State.  The money must be applied to the expenses of administration incurred by the Department of Public Safety.</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w:pPr>
        <w:jc w:val="both"/>
        <w:spacing w:before="100" w:after="0"/>
        <w:ind w:start="720"/>
      </w:pPr>
      <w:r>
        <w:rPr/>
        <w:t>E</w:t>
        <w:t xml:space="preserve">.  </w:t>
      </w:r>
      <w:r>
        <w:rPr/>
      </w:r>
      <w:r>
        <w:t xml:space="preserve">State and federal criminal history record information of an applicant may be used by the board for the purpose of screening that applicant.</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Interstate Medical Licensure Compact Commission, established in </w:t>
      </w:r>
      <w:r>
        <w:t>section 18512</w:t>
      </w:r>
      <w:r>
        <w:t xml:space="preserve">, or to any other person or entity.</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w:pPr>
        <w:jc w:val="both"/>
        <w:spacing w:before="100" w:after="0"/>
        <w:ind w:start="720"/>
      </w:pPr>
      <w:r>
        <w:rPr/>
        <w:t>G</w:t>
        <w:t xml:space="preserve">.  </w:t>
      </w:r>
      <w:r>
        <w:rPr/>
      </w:r>
      <w:r>
        <w:t xml:space="preserve">An individual whose expedited licensure through the </w:t>
      </w:r>
      <w:r>
        <w:t>Interstate Medical Licensure Compact</w:t>
      </w:r>
      <w:r>
        <w:t xml:space="preserve"> under </w:t>
      </w:r>
      <w:r>
        <w:t>chapter 145</w:t>
      </w:r>
      <w:r>
        <w:t xml:space="preserve"> has expired and who has not applied for renewal may request in writing that the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2017, c. 253,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§6 (NEW).]</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State Bureau of Identification, shall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§3275-A.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§3275-A.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§3275-A. BACKGROUND CHECK FOR EXPEDITED LICENSURE THROUGH THE INTERSTATE MEDICAL LICENSURE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