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3292</w:t>
        <w:t xml:space="preserve">.  </w:t>
      </w:r>
      <w:r>
        <w:rPr>
          <w:b/>
        </w:rPr>
        <w:t xml:space="preserve">Treatment of minors</w:t>
      </w:r>
    </w:p>
    <w:p>
      <w:pPr>
        <w:jc w:val="both"/>
        <w:spacing w:before="100" w:after="100"/>
        <w:ind w:start="1080" w:hanging="720"/>
      </w:pPr>
      <w:r>
        <w:rPr>
          <w:b/>
        </w:rPr>
        <w:t>(CONTAINS TEXT WITH VARYING EFFECTIVE DATES)</w:t>
      </w:r>
    </w:p>
    <w:p>
      <w:pPr>
        <w:jc w:val="both"/>
        <w:spacing w:before="100" w:after="100"/>
        <w:ind w:start="360"/>
      </w:pPr>
      <w:r>
        <w:rPr>
          <w:b/>
        </w:rPr>
        <w:t>(WHOLE SECTION TEXT REPEALED 1/1/27 by PL 2025, c. 738, Pt. A, §§6, 9)</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591, §1 (NEW). PL 1973, c. 145, §3 (RPR). PL 1979, c. 96, §3 (AMD). PL 1993, c. 600, §A221 (AMD). PL 1999, c. 90, §4 (AMD). PL 2017, c. 407, Pt. A, §128 (AMD). PL 2019, c. 236, §11 (AMD). PL 2025, c. 738, Pt. A, §6 (RP).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§3292. Treatment of minors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§3292. Treatment of minors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§3292. TREATMENT OF MINORS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