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3300-E</w:t>
        <w:t xml:space="preserve">.  </w:t>
      </w:r>
      <w:r>
        <w:rPr>
          <w:b/>
        </w:rPr>
        <w:t xml:space="preserve">Issuance of prescription for ophthalmic lenses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w:pPr>
        <w:jc w:val="both"/>
        <w:spacing w:before="100" w:after="100"/>
        <w:ind w:start="360"/>
      </w:pPr>
      <w:r>
        <w:rPr>
          <w:b/>
        </w:rPr>
        <w:t>(REALLOCATED FROM TITLE 32, SECTION 3300-D)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173, §4 (NEW). RR 2015, c. 1, §36 (RAL). PL 2023, c. 580, §7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§3300-E. Issuance of prescription for ophthalmic lenses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§3300-E. Issuance of prescription for ophthalmic lenses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§3300-E. ISSUANCE OF PRESCRIPTION FOR OPHTHALMIC LENSES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