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4671</w:t>
        <w:t xml:space="preserve">.  </w:t>
      </w:r>
      <w:r>
        <w:rPr>
          <w:b/>
        </w:rPr>
        <w:t xml:space="preserve">Prohibited practices</w:t>
      </w:r>
    </w:p>
    <w:p>
      <w:pPr>
        <w:jc w:val="both"/>
        <w:spacing w:before="100" w:after="100"/>
        <w:ind w:start="360"/>
        <w:ind w:firstLine="360"/>
      </w:pPr>
      <w:r>
        <w:rPr/>
      </w:r>
      <w:r>
        <w:rPr/>
      </w:r>
      <w:r>
        <w:t xml:space="preserve">A seller may not:</w:t>
      </w:r>
      <w:r>
        <w:t xml:space="preserve">  </w:t>
      </w:r>
      <w:r xmlns:wp="http://schemas.openxmlformats.org/drawingml/2010/wordprocessingDrawing" xmlns:w15="http://schemas.microsoft.com/office/word/2012/wordml">
        <w:rPr>
          <w:rFonts w:ascii="Arial" w:hAnsi="Arial" w:cs="Arial"/>
          <w:sz w:val="22"/>
          <w:szCs w:val="22"/>
        </w:rPr>
        <w:t xml:space="preserve">[PL 1991, c. 524, §4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Create an impression that is false or the seller does not believe to be true;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Promise performance that the seller does not intend to perform or knows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§4671. Prohibited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§4671. Prohibited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§4671. PROHIBITED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