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§209 (RPR). PL 1999, c. 547, §B78 (AMD). PL 1999, c. 547, §B80 (AFF). PL 2001, c. 421, §B100 (AMD). PL 2001, c. 421, §C1 (AFF).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§6031.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§6031.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