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7089</w:t>
        <w:t xml:space="preserve">.  </w:t>
      </w:r>
      <w:r>
        <w:rPr>
          <w:b/>
        </w:rPr>
        <w:t xml:space="preserve">Active duty military families</w:t>
      </w:r>
    </w:p>
    <w:p>
      <w:pPr>
        <w:jc w:val="both"/>
        <w:spacing w:before="100" w:after="100"/>
        <w:ind w:start="360"/>
        <w:ind w:firstLine="360"/>
      </w:pPr>
      <w:r>
        <w:rPr/>
      </w:r>
      <w:r>
        <w:rPr/>
      </w:r>
      <w:r>
        <w:t xml:space="preserve">An active duty military member or the member's spouse shall designate a home state where the individual has a multistate license.  The member or the member's spouse may retain the home state designation during the period the member is on active duty.</w:t>
      </w:r>
      <w:r>
        <w:t xml:space="preserve">  </w:t>
      </w:r>
      <w:r xmlns:wp="http://schemas.openxmlformats.org/drawingml/2010/wordprocessingDrawing" xmlns:w15="http://schemas.microsoft.com/office/word/2012/wordml">
        <w:rPr>
          <w:rFonts w:ascii="Arial" w:hAnsi="Arial" w:cs="Arial"/>
          <w:sz w:val="22"/>
          <w:szCs w:val="22"/>
        </w:rPr>
        <w:t xml:space="preserve">[PL 2023,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§7089. Active duty military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§7089. Active duty military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§7089. ACTIVE DUTY MILITARY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