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1979</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496, §6 (AMD). PL 2019, c. 498, §21 (RP). PL 2023, c. 405, Pt. A, §120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§1979.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§1979.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§1979.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