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3001-B</w:t>
        <w:t xml:space="preserve">.  </w:t>
      </w:r>
      <w:r>
        <w:rPr>
          <w:b/>
        </w:rPr>
        <w:t xml:space="preserve">Legislator access to correctional facilities and detention facilities</w:t>
      </w:r>
    </w:p>
    <w:p>
      <w:pPr>
        <w:jc w:val="both"/>
        <w:spacing w:before="100" w:after="100"/>
        <w:ind w:start="360"/>
        <w:ind w:firstLine="360"/>
      </w:pPr>
      <w:r>
        <w:rPr/>
      </w:r>
      <w:r>
        <w:rPr/>
      </w:r>
      <w:r>
        <w:t xml:space="preserve">A Legislator may access correctional facilities and detention facilities in accordance with rules adopted by the commissioner.  In accordance with </w:t>
      </w:r>
      <w:r>
        <w:t>section 1402, subsection 3</w:t>
      </w:r>
      <w:r>
        <w:t xml:space="preserve">, the commissioner shall adopt rules governing a Legislator's access to correctional facilities and detention facilities.  Rules adopted pursuant to this section are major substantive rules as defined in </w:t>
      </w:r>
      <w:r>
        <w:t>Title 5, chapter 375, subchapter 2‑A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[RR 2025, c. 2, Pt. A, §149 (COR).]</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765, §2 (NEW). PL 2025, c. 765, §3 (AFF). RR 2025, c. 2, Pt. A, §149 (COR).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§3001-B. Legislator access to correctional facilities and detention facilities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§3001-B. Legislator access to correctional facilities and detention facilities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34-A, §3001-B. LEGISLATOR ACCESS TO CORRECTIONAL FACILITIES AND DETENTION FACILITIES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