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§§14,59 (AMD). PL 1985, c. 59 (AMD). PL 1985, c. 266, §2 (AMD). PL 1985, c. 737, §A90 (AMD). PL 1987, c. 633, §§2,3 (AMD). PL 1987, c. 714, §10 (AMD). PL 1991, c. 314, §27 (AMD). PL 1993, c. 13, §§1,2 (AMD). PL 1993, c. 354, §14 (AMD). PL 1995, c. 368, §§R8-10 (AMD). PL 1995, c. 418, §A39 (AMD). PL 1997, c. 278, §§3-5 (AMD). PL 1997, c. 464, §§9,10 (AMD). PL 1997, c. 714, §§2,3 (AMD). PL 1999, c. 583, §6 (AMD). PL 2001, c. 208, §1 (AMD). PL 2001, c. 386, §12 (AMD). PL 2001, c. 452, §15 (AMD). PL 2003, c. 205,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§3003.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