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Acts not reviewable in receiving state; extradition--Article V</w:t>
      </w:r>
    </w:p>
    <w:p>
      <w:pPr>
        <w:jc w:val="both"/>
        <w:spacing w:before="100" w:after="100"/>
        <w:ind w:start="360"/>
        <w:ind w:firstLine="360"/>
      </w:pPr>
      <w:r>
        <w:rPr/>
      </w:r>
      <w:r>
        <w:rPr/>
      </w:r>
      <w:r>
        <w:t xml:space="preserve">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§9205. Acts not reviewable in receiving state; extradition--Article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Acts not reviewable in receiving state; extradition--Article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§9205. ACTS NOT REVIEWABLE IN RECEIVING STATE; EXTRADITION--ARTICLE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