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3625</w:t>
        <w:t xml:space="preserve">.  </w:t>
      </w:r>
      <w:r>
        <w:rPr>
          <w:b/>
        </w:rPr>
        <w:t xml:space="preserve">Crisis intervention support</w:t>
      </w:r>
    </w:p>
    <w:p>
      <w:pPr>
        <w:jc w:val="both"/>
        <w:spacing w:before="100" w:after="100"/>
        <w:ind w:start="360"/>
        <w:ind w:firstLine="360"/>
      </w:pPr>
      <w:r>
        <w:rPr/>
      </w:r>
      <w:r>
        <w:rPr/>
      </w:r>
      <w:r>
        <w:t xml:space="preserve">The department shall establish crisis intervention support services in all 16 counties.  These services must be community-based programs that provide counseling, consultation, evaluation, treatment, referral, education and training services, delivered by a crisis intervention team, including mobile crisis intervention teams. The crisis intervention support services must include:</w:t>
      </w:r>
      <w:r>
        <w:t xml:space="preserve">  </w:t>
      </w:r>
      <w:r xmlns:wp="http://schemas.openxmlformats.org/drawingml/2010/wordprocessingDrawing" xmlns:w15="http://schemas.microsoft.com/office/word/2012/wordml">
        <w:rPr>
          <w:rFonts w:ascii="Arial" w:hAnsi="Arial" w:cs="Arial"/>
          <w:sz w:val="22"/>
          <w:szCs w:val="22"/>
        </w:rPr>
        <w:t xml:space="preserve">[PL 2025, c. 610, §5 (NEW).]</w:t>
      </w:r>
    </w:p>
    <w:p>
      <w:pPr>
        <w:jc w:val="both"/>
        <w:spacing w:before="100" w:after="0"/>
        <w:ind w:start="360"/>
        <w:ind w:firstLine="360"/>
      </w:pPr>
      <w:r>
        <w:rPr>
          <w:b/>
        </w:rPr>
        <w:t>1</w:t>
        <w:t xml:space="preserve">.  </w:t>
      </w:r>
      <w:r>
        <w:rPr>
          <w:b/>
        </w:rPr>
        <w:t xml:space="preserve">Emergency room services.</w:t>
        <w:t xml:space="preserve"> </w:t>
      </w:r>
      <w:r>
        <w:t xml:space="preserve"> </w:t>
      </w:r>
      <w:r>
        <w:t xml:space="preserve">Crisis intervention and psychiatric emergency services based in a hospital emergency room;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610, §5 (NEW).]</w:t>
      </w:r>
    </w:p>
    <w:p>
      <w:pPr>
        <w:jc w:val="both"/>
        <w:spacing w:before="100" w:after="0"/>
        <w:ind w:start="360"/>
        <w:ind w:firstLine="360"/>
      </w:pPr>
      <w:r>
        <w:rPr>
          <w:b/>
        </w:rPr>
        <w:t>2</w:t>
        <w:t xml:space="preserve">.  </w:t>
      </w:r>
      <w:r>
        <w:rPr>
          <w:b/>
        </w:rPr>
        <w:t xml:space="preserve">Outreach services.</w:t>
        <w:t xml:space="preserve"> </w:t>
      </w:r>
      <w:r>
        <w:t xml:space="preserve"> </w:t>
      </w:r>
      <w:r>
        <w:t xml:space="preserve">Outreach services and crisis intervention beyond the hospital setting;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610, §5 (NEW).]</w:t>
      </w:r>
    </w:p>
    <w:p>
      <w:pPr>
        <w:jc w:val="both"/>
        <w:spacing w:before="100" w:after="0"/>
        <w:ind w:start="360"/>
        <w:ind w:firstLine="360"/>
      </w:pPr>
      <w:r>
        <w:rPr>
          <w:b/>
        </w:rPr>
        <w:t>3</w:t>
        <w:t xml:space="preserve">.  </w:t>
      </w:r>
      <w:r>
        <w:rPr>
          <w:b/>
        </w:rPr>
        <w:t xml:space="preserve">Telephone hotline services.</w:t>
        <w:t xml:space="preserve"> </w:t>
      </w:r>
      <w:r>
        <w:t xml:space="preserve"> </w:t>
      </w:r>
      <w:r>
        <w:t xml:space="preserve">A community-based telephone crisis intervention hotline, which must coordinate with the 9-8-8 suicide and crisis lifeline, offering counseling, consultation, evaluation, treatment and referral services 24 hours a day, 7 days a week.</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610,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610,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§3625. Crisis intervention support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§3625. Crisis intervention support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34-B, §3625. CRISIS INTERVENTION SUPPORT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