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6802</w:t>
        <w:t xml:space="preserve">.  </w:t>
      </w:r>
      <w:r>
        <w:rPr>
          <w:b/>
        </w:rPr>
        <w:t xml:space="preserve">Regional water councils authorized</w:t>
      </w:r>
    </w:p>
    <w:p>
      <w:pPr>
        <w:jc w:val="both"/>
        <w:spacing w:before="100" w:after="100"/>
        <w:ind w:start="360"/>
        <w:ind w:firstLine="360"/>
      </w:pPr>
      <w:r>
        <w:rPr/>
      </w:r>
      <w:r>
        <w:rPr/>
      </w:r>
      <w:r>
        <w:t xml:space="preserve">Two or more water-related entities may organize a regional water council by forming a nonprofit corporation under </w:t>
      </w:r>
      <w:r>
        <w:t>Title 13‑B</w:t>
      </w:r>
      <w:r>
        <w:t xml:space="preserve">, as long as one of the organizing members is a water utility.  The membership of a regional water council is restricted to water-related entities.  A water utility is not required to become a member of a regional water council.</w:t>
      </w:r>
      <w:r>
        <w:t xml:space="preserve">  </w:t>
      </w:r>
      <w:r xmlns:wp="http://schemas.openxmlformats.org/drawingml/2010/wordprocessingDrawing" xmlns:w15="http://schemas.microsoft.com/office/word/2012/wordml">
        <w:rPr>
          <w:rFonts w:ascii="Arial" w:hAnsi="Arial" w:cs="Arial"/>
          <w:sz w:val="22"/>
          <w:szCs w:val="22"/>
        </w:rPr>
        <w:t xml:space="preserve">[PL 2017, c. 58,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PL 2017, c. 58,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§6802. Regional water councils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§6802. Regional water councils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§6802. REGIONAL WATER COUNCILS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