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5199-B</w:t>
        <w:t xml:space="preserve">.  </w:t>
      </w:r>
      <w:r>
        <w:rPr>
          <w:b/>
        </w:rPr>
        <w:t xml:space="preserve">Election of pass-through entity tax</w:t>
      </w:r>
    </w:p>
    <w:p>
      <w:pPr>
        <w:jc w:val="both"/>
        <w:spacing w:before="100" w:after="100"/>
        <w:ind w:start="360"/>
        <w:ind w:firstLine="360"/>
      </w:pPr>
      <w:r>
        <w:rPr/>
      </w:r>
      <w:r>
        <w:rPr/>
      </w:r>
      <w:r>
        <w:t xml:space="preserve">A pass-through entity that elects to be subject to the tax imposed by this subchapter shall declare that election annually on a timely filed return, including any extension granted for filing the return. The election is irrevocable after the due date, including any extension granted, for filing the return.</w:t>
      </w:r>
      <w:r>
        <w:t xml:space="preserve">  </w:t>
      </w:r>
      <w:r xmlns:wp="http://schemas.openxmlformats.org/drawingml/2010/wordprocessingDrawing" xmlns:w15="http://schemas.microsoft.com/office/word/2012/wordml">
        <w:rPr>
          <w:rFonts w:ascii="Arial" w:hAnsi="Arial" w:cs="Arial"/>
          <w:sz w:val="22"/>
          <w:szCs w:val="22"/>
        </w:rPr>
        <w:t xml:space="preserve">[PL 2025, c. 650, Pt. N, §3 (NEW); PL 2025, c. 650, Pt. N, §8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N, §3 (NEW). PL 2025, c. 650, Pt. N, §8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§5199-B. Election of pass-through entity tax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§5199-B. Election of pass-through entity tax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§5199-B. ELECTION OF PASS-THROUGH ENTITY TAX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