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518</w:t>
        <w:t xml:space="preserve">.  </w:t>
      </w:r>
      <w:r>
        <w:rPr>
          <w:b/>
        </w:rPr>
        <w:t xml:space="preserve">Base Gagetown Training Registry</w:t>
      </w:r>
    </w:p>
    <w:p>
      <w:pPr>
        <w:jc w:val="both"/>
        <w:spacing w:before="100" w:after="100"/>
        <w:ind w:start="360"/>
        <w:ind w:firstLine="360"/>
      </w:pPr>
      <w:r>
        <w:rPr>
          <w:b/>
        </w:rPr>
        <w:t>1</w:t>
        <w:t xml:space="preserve">.  </w:t>
      </w:r>
      <w:r>
        <w:rPr>
          <w:b/>
        </w:rPr>
        <w:t xml:space="preserve">Registry.</w:t>
        <w:t xml:space="preserve"> </w:t>
      </w:r>
      <w:r>
        <w:t xml:space="preserve"> </w:t>
      </w:r>
      <w:r>
        <w:t xml:space="preserve">The bureau shall establish the Base Gagetown Training Registry, referred to in this section as "the registry," to collect and maintain data related to military service and health conditions from individuals who voluntarily provide such data and who trained at the Canadian military support base in Gagetown, New Brunswick, Canada, referred to in this section as "Base Gagetown," as a member of the United States Armed Forces, as a member of the reserve component of the United States Armed Forces or as a member of the National Guard of any state and who are residents of this State or were residents of this State at the time of training.</w:t>
      </w:r>
    </w:p>
    <w:p>
      <w:pPr>
        <w:jc w:val="both"/>
        <w:spacing w:before="100" w:after="0"/>
        <w:ind w:start="360"/>
      </w:pPr>
      <w:r>
        <w:rPr/>
      </w:r>
      <w:r>
        <w:rPr/>
      </w:r>
      <w:r>
        <w:t xml:space="preserve">The bureau shall use the registry to support education and outreach efforts as described in </w:t>
      </w:r>
      <w:r>
        <w:t>subsection 3</w:t>
      </w:r>
      <w:r>
        <w:t xml:space="preserve"> for issues directly related to the individuals described in this subsection and may use the data collected and maintained pursuant to this subsection to conduct, either within the bureau or through a contract with a public or private entity, research related to the effects of chemical exposure on human health.</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763, §1 (NEW).]</w:t>
      </w:r>
    </w:p>
    <w:p>
      <w:pPr>
        <w:jc w:val="both"/>
        <w:spacing w:before="100" w:after="100"/>
        <w:ind w:start="360"/>
        <w:ind w:firstLine="360"/>
      </w:pPr>
      <w:r>
        <w:rPr>
          <w:b/>
        </w:rPr>
        <w:t>2</w:t>
        <w:t xml:space="preserve">.  </w:t>
      </w:r>
      <w:r>
        <w:rPr>
          <w:b/>
        </w:rPr>
        <w:t xml:space="preserve">Data collection.</w:t>
        <w:t xml:space="preserve"> </w:t>
      </w:r>
      <w:r>
        <w:t xml:space="preserve"> </w:t>
      </w:r>
      <w:r>
        <w:t xml:space="preserve">To the extent possible, the bureau shall include in the registry the following types of data for individuals described in </w:t>
      </w:r>
      <w:r>
        <w:t>subsection 1</w:t>
      </w:r>
      <w:r>
        <w:t xml:space="preserve">:</w:t>
      </w:r>
    </w:p>
    <w:p>
      <w:pPr>
        <w:jc w:val="both"/>
        <w:spacing w:before="100" w:after="0"/>
        <w:ind w:start="720"/>
      </w:pPr>
      <w:r>
        <w:rPr/>
        <w:t>A</w:t>
        <w:t xml:space="preserve">.  </w:t>
      </w:r>
      <w:r>
        <w:rPr/>
      </w:r>
      <w:r>
        <w:t xml:space="preserve">Complete name used while in military service;</w:t>
      </w:r>
      <w:r>
        <w:t xml:space="preserve">  </w:t>
      </w:r>
      <w:r xmlns:wp="http://schemas.openxmlformats.org/drawingml/2010/wordprocessingDrawing" xmlns:w15="http://schemas.microsoft.com/office/word/2012/wordml">
        <w:rPr>
          <w:rFonts w:ascii="Arial" w:hAnsi="Arial" w:cs="Arial"/>
          <w:sz w:val="22"/>
          <w:szCs w:val="22"/>
        </w:rPr>
        <w:t xml:space="preserve">[PL 2025, c. 763, §1 (NEW).]</w:t>
      </w:r>
    </w:p>
    <w:p>
      <w:pPr>
        <w:jc w:val="both"/>
        <w:spacing w:before="100" w:after="0"/>
        <w:ind w:start="720"/>
      </w:pPr>
      <w:r>
        <w:rPr/>
        <w:t>B</w:t>
        <w:t xml:space="preserve">.  </w:t>
      </w:r>
      <w:r>
        <w:rPr/>
      </w:r>
      <w:r>
        <w:t xml:space="preserve">Date of birth;</w:t>
      </w:r>
      <w:r>
        <w:t xml:space="preserve">  </w:t>
      </w:r>
      <w:r xmlns:wp="http://schemas.openxmlformats.org/drawingml/2010/wordprocessingDrawing" xmlns:w15="http://schemas.microsoft.com/office/word/2012/wordml">
        <w:rPr>
          <w:rFonts w:ascii="Arial" w:hAnsi="Arial" w:cs="Arial"/>
          <w:sz w:val="22"/>
          <w:szCs w:val="22"/>
        </w:rPr>
        <w:t xml:space="preserve">[PL 2025, c. 763, §1 (NEW).]</w:t>
      </w:r>
    </w:p>
    <w:p>
      <w:pPr>
        <w:jc w:val="both"/>
        <w:spacing w:before="100" w:after="0"/>
        <w:ind w:start="720"/>
      </w:pPr>
      <w:r>
        <w:rPr/>
        <w:t>C</w:t>
        <w:t xml:space="preserve">.  </w:t>
      </w:r>
      <w:r>
        <w:rPr/>
      </w:r>
      <w:r>
        <w:t xml:space="preserve">Dates of military service;</w:t>
      </w:r>
      <w:r>
        <w:t xml:space="preserve">  </w:t>
      </w:r>
      <w:r xmlns:wp="http://schemas.openxmlformats.org/drawingml/2010/wordprocessingDrawing" xmlns:w15="http://schemas.microsoft.com/office/word/2012/wordml">
        <w:rPr>
          <w:rFonts w:ascii="Arial" w:hAnsi="Arial" w:cs="Arial"/>
          <w:sz w:val="22"/>
          <w:szCs w:val="22"/>
        </w:rPr>
        <w:t xml:space="preserve">[PL 2025, c. 763, §1 (NEW).]</w:t>
      </w:r>
    </w:p>
    <w:p>
      <w:pPr>
        <w:jc w:val="both"/>
        <w:spacing w:before="100" w:after="0"/>
        <w:ind w:start="720"/>
      </w:pPr>
      <w:r>
        <w:rPr/>
        <w:t>D</w:t>
        <w:t xml:space="preserve">.  </w:t>
      </w:r>
      <w:r>
        <w:rPr/>
      </w:r>
      <w:r>
        <w:t xml:space="preserve">Branch of service and all unit assignments;</w:t>
      </w:r>
      <w:r>
        <w:t xml:space="preserve">  </w:t>
      </w:r>
      <w:r xmlns:wp="http://schemas.openxmlformats.org/drawingml/2010/wordprocessingDrawing" xmlns:w15="http://schemas.microsoft.com/office/word/2012/wordml">
        <w:rPr>
          <w:rFonts w:ascii="Arial" w:hAnsi="Arial" w:cs="Arial"/>
          <w:sz w:val="22"/>
          <w:szCs w:val="22"/>
        </w:rPr>
        <w:t xml:space="preserve">[PL 2025, c. 763, §1 (NEW).]</w:t>
      </w:r>
    </w:p>
    <w:p>
      <w:pPr>
        <w:jc w:val="both"/>
        <w:spacing w:before="100" w:after="0"/>
        <w:ind w:start="720"/>
      </w:pPr>
      <w:r>
        <w:rPr/>
        <w:t>E</w:t>
        <w:t xml:space="preserve">.  </w:t>
      </w:r>
      <w:r>
        <w:rPr/>
      </w:r>
      <w:r>
        <w:t xml:space="preserve">Military occupational specialty;</w:t>
      </w:r>
      <w:r>
        <w:t xml:space="preserve">  </w:t>
      </w:r>
      <w:r xmlns:wp="http://schemas.openxmlformats.org/drawingml/2010/wordprocessingDrawing" xmlns:w15="http://schemas.microsoft.com/office/word/2012/wordml">
        <w:rPr>
          <w:rFonts w:ascii="Arial" w:hAnsi="Arial" w:cs="Arial"/>
          <w:sz w:val="22"/>
          <w:szCs w:val="22"/>
        </w:rPr>
        <w:t xml:space="preserve">[PL 2025, c. 763, §1 (NEW).]</w:t>
      </w:r>
    </w:p>
    <w:p>
      <w:pPr>
        <w:jc w:val="both"/>
        <w:spacing w:before="100" w:after="0"/>
        <w:ind w:start="720"/>
      </w:pPr>
      <w:r>
        <w:rPr/>
        <w:t>F</w:t>
        <w:t xml:space="preserve">.  </w:t>
      </w:r>
      <w:r>
        <w:rPr/>
      </w:r>
      <w:r>
        <w:t xml:space="preserve">Dates during military service when the individual trained at Base Gagetown;</w:t>
      </w:r>
      <w:r>
        <w:t xml:space="preserve">  </w:t>
      </w:r>
      <w:r xmlns:wp="http://schemas.openxmlformats.org/drawingml/2010/wordprocessingDrawing" xmlns:w15="http://schemas.microsoft.com/office/word/2012/wordml">
        <w:rPr>
          <w:rFonts w:ascii="Arial" w:hAnsi="Arial" w:cs="Arial"/>
          <w:sz w:val="22"/>
          <w:szCs w:val="22"/>
        </w:rPr>
        <w:t xml:space="preserve">[PL 2025, c. 763, §1 (NEW).]</w:t>
      </w:r>
    </w:p>
    <w:p>
      <w:pPr>
        <w:jc w:val="both"/>
        <w:spacing w:before="100" w:after="0"/>
        <w:ind w:start="720"/>
      </w:pPr>
      <w:r>
        <w:rPr/>
        <w:t>G</w:t>
        <w:t xml:space="preserve">.  </w:t>
      </w:r>
      <w:r>
        <w:rPr/>
      </w:r>
      <w:r>
        <w:t xml:space="preserve">Self-reported health conditions or diagnoses;</w:t>
      </w:r>
      <w:r>
        <w:t xml:space="preserve">  </w:t>
      </w:r>
      <w:r xmlns:wp="http://schemas.openxmlformats.org/drawingml/2010/wordprocessingDrawing" xmlns:w15="http://schemas.microsoft.com/office/word/2012/wordml">
        <w:rPr>
          <w:rFonts w:ascii="Arial" w:hAnsi="Arial" w:cs="Arial"/>
          <w:sz w:val="22"/>
          <w:szCs w:val="22"/>
        </w:rPr>
        <w:t xml:space="preserve">[PL 2025, c. 763, §1 (NEW).]</w:t>
      </w:r>
    </w:p>
    <w:p>
      <w:pPr>
        <w:jc w:val="both"/>
        <w:spacing w:before="100" w:after="0"/>
        <w:ind w:start="720"/>
      </w:pPr>
      <w:r>
        <w:rPr/>
        <w:t>H</w:t>
        <w:t xml:space="preserve">.  </w:t>
      </w:r>
      <w:r>
        <w:rPr/>
      </w:r>
      <w:r>
        <w:t xml:space="preserve">Cause of death, if applicable; and</w:t>
      </w:r>
      <w:r>
        <w:t xml:space="preserve">  </w:t>
      </w:r>
      <w:r xmlns:wp="http://schemas.openxmlformats.org/drawingml/2010/wordprocessingDrawing" xmlns:w15="http://schemas.microsoft.com/office/word/2012/wordml">
        <w:rPr>
          <w:rFonts w:ascii="Arial" w:hAnsi="Arial" w:cs="Arial"/>
          <w:sz w:val="22"/>
          <w:szCs w:val="22"/>
        </w:rPr>
        <w:t xml:space="preserve">[PL 2025, c. 763, §1 (NEW).]</w:t>
      </w:r>
    </w:p>
    <w:p>
      <w:pPr>
        <w:jc w:val="both"/>
        <w:spacing w:before="100" w:after="0"/>
        <w:ind w:start="720"/>
      </w:pPr>
      <w:r>
        <w:rPr/>
        <w:t>I</w:t>
        <w:t xml:space="preserve">.  </w:t>
      </w:r>
      <w:r>
        <w:rPr/>
      </w:r>
      <w:r>
        <w:t xml:space="preserve">Any additional information as determined by the bureau to support the goals of the registry.</w:t>
      </w:r>
      <w:r>
        <w:t xml:space="preserve">  </w:t>
      </w:r>
      <w:r xmlns:wp="http://schemas.openxmlformats.org/drawingml/2010/wordprocessingDrawing" xmlns:w15="http://schemas.microsoft.com/office/word/2012/wordml">
        <w:rPr>
          <w:rFonts w:ascii="Arial" w:hAnsi="Arial" w:cs="Arial"/>
          <w:sz w:val="22"/>
          <w:szCs w:val="22"/>
        </w:rPr>
        <w:t xml:space="preserve">[PL 2025, c. 763, §1 (NEW).]</w:t>
      </w:r>
    </w:p>
    <w:p>
      <w:pPr>
        <w:jc w:val="both"/>
        <w:spacing w:before="100" w:after="0"/>
        <w:ind w:start="360"/>
      </w:pPr>
      <w:r>
        <w:rPr/>
      </w:r>
      <w:r>
        <w:rPr/>
      </w:r>
      <w:r>
        <w:t xml:space="preserve">In the event that an individual is deceased, the individual's next of kin may provide the data for inclusion in the registry.  The bureau shall also include any information in any existing data source created within the bureau related to Base Gagetown in the registry and in conducting education and outreach as described in </w:t>
      </w:r>
      <w:r>
        <w:t>subsection 3</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763, §1 (NEW).]</w:t>
      </w:r>
    </w:p>
    <w:p>
      <w:pPr>
        <w:jc w:val="both"/>
        <w:spacing w:before="100" w:after="100"/>
        <w:ind w:start="360"/>
        <w:ind w:firstLine="360"/>
      </w:pPr>
      <w:r>
        <w:rPr>
          <w:b/>
        </w:rPr>
        <w:t>3</w:t>
        <w:t xml:space="preserve">.  </w:t>
      </w:r>
      <w:r>
        <w:rPr>
          <w:b/>
        </w:rPr>
        <w:t xml:space="preserve">Education and outreach.</w:t>
        <w:t xml:space="preserve"> </w:t>
      </w:r>
      <w:r>
        <w:t xml:space="preserve"> </w:t>
      </w:r>
      <w:r>
        <w:t xml:space="preserve">The bureau shall make all reasonable efforts to identify eligible individuals for inclusion in the registry.  These efforts must include the bureau's contacting any individual who previously provided information to the bureau related to the individual's military training at Base Gagetown regarding the registry under </w:t>
      </w:r>
      <w:r>
        <w:t>subsection 1</w:t>
      </w:r>
      <w:r>
        <w:t xml:space="preserve"> and offering the individual the opportunity to provide new or additional information to the bureau for inclusion in the registry.  The bureau shall also work with existing veterans' service organizations, local medical centers operated by the United States Department of Veterans Affairs, the Maine Veterans' Homes and other veterans' programs or organizations in the State in order to increase awareness of the registry and the bureau's work, including information on how to submit data for inclusion in the registry.  The bureau shall also work with the Maine National Guard in order to identify and share information regarding the registry with individuals who are current members of the Maine National Guard and who may have trained at or will train in the future at Base Gagetown.</w:t>
      </w:r>
    </w:p>
    <w:p>
      <w:pPr>
        <w:jc w:val="both"/>
        <w:spacing w:before="100" w:after="0"/>
        <w:ind w:start="360"/>
      </w:pPr>
      <w:r>
        <w:rPr/>
      </w:r>
      <w:r>
        <w:rPr/>
      </w:r>
      <w:r>
        <w:t xml:space="preserve">The bureau may also contact another state's bureau of veterans' services or National Guard in order to identify other National Guard units that may have members who are affected by exposure to chemicals at Base Gagetown.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763, §1 (NEW).]</w:t>
      </w:r>
    </w:p>
    <w:p>
      <w:pPr>
        <w:jc w:val="both"/>
        <w:spacing w:before="100" w:after="0"/>
        <w:ind w:start="360"/>
        <w:ind w:firstLine="360"/>
      </w:pPr>
      <w:r>
        <w:rPr>
          <w:b/>
        </w:rPr>
        <w:t>4</w:t>
        <w:t xml:space="preserve">.  </w:t>
      </w:r>
      <w:r>
        <w:rPr>
          <w:b/>
        </w:rPr>
        <w:t xml:space="preserve">Confidentiality.</w:t>
        <w:t xml:space="preserve"> </w:t>
      </w:r>
      <w:r>
        <w:t xml:space="preserve"> </w:t>
      </w:r>
      <w:r>
        <w:t xml:space="preserve">All data within the registry under this section is confidential. Disclosure of the data may be made only with the written consent of the individual who is the subject of the data, or if that individual is deceased, the individual's next of kin and only to a public or private entity, including the bureau, engaged in research related to the effects of chemical exposure on human health.</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763, §1 (NEW).]</w:t>
      </w:r>
    </w:p>
    <w:p>
      <w:pPr>
        <w:jc w:val="both"/>
        <w:spacing w:before="100" w:after="0"/>
        <w:ind w:start="360"/>
        <w:ind w:firstLine="360"/>
      </w:pPr>
      <w:r>
        <w:rPr>
          <w:b/>
        </w:rPr>
        <w:t>5</w:t>
        <w:t xml:space="preserve">.  </w:t>
      </w:r>
      <w:r>
        <w:rPr>
          <w:b/>
        </w:rPr>
        <w:t xml:space="preserve">Report.</w:t>
        <w:t xml:space="preserve"> </w:t>
      </w:r>
      <w:r>
        <w:t xml:space="preserve"> </w:t>
      </w:r>
      <w:r>
        <w:t xml:space="preserve">The director shall submit annually by February 15th to the joint standing committee of the Legislature having jurisdiction over veterans affairs a report regarding the status of the registry and information related to education and outreach efforts pursuant to </w:t>
      </w:r>
      <w:r>
        <w:t>subsection 3</w:t>
      </w:r>
      <w:r>
        <w:t xml:space="preserve">, including outreach efforts with other states; any obstacles to data collection or data verification; and any recommended next steps regarding the registry or the use of data collected as a part of the registry.  The joint standing committee of the Legislature having jurisdiction over veterans affairs may report out a bill related to the report during the legislative session in which the report is received.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763,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763,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§518. Base Gagetown Training Registry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§518. Base Gagetown Training Registry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37-B, §518. BASE GAGETOWN TRAINING REGISTRY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