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1977, c. 564, §135 (RPR).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