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787</w:t>
        <w:t xml:space="preserve">.  </w:t>
      </w:r>
      <w:r>
        <w:rPr>
          <w:b/>
        </w:rPr>
        <w:t xml:space="preserve">State financial assistance</w:t>
      </w:r>
    </w:p>
    <w:p>
      <w:pPr>
        <w:jc w:val="both"/>
        <w:spacing w:before="100" w:after="100"/>
        <w:ind w:start="360"/>
        <w:ind w:firstLine="360"/>
      </w:pPr>
      <w:r>
        <w:rPr/>
      </w:r>
      <w:r>
        <w:rPr/>
      </w:r>
      <w:r>
        <w:t xml:space="preserve">A state agency or state-related agency may not approve a grant of state financial assistance to any recipient who is engaged in discriminatory practices.  All recipients of state financial assistance shall submit to the Maine Human Rights Commission, at its request, information relating to the recipient's operations with regard to actual or perceived race, color, sex, sexual orientation, gender identity, physical or mental disability, religion, ancestry or national origin, age or familial status.  Such information must be furnished on a form to be prescribed by the Maine Human Rights Commission.</w:t>
      </w:r>
      <w:r>
        <w:t xml:space="preserve">  </w:t>
      </w:r>
      <w:r xmlns:wp="http://schemas.openxmlformats.org/drawingml/2010/wordprocessingDrawing" xmlns:w15="http://schemas.microsoft.com/office/word/2012/wordml">
        <w:rPr>
          <w:rFonts w:ascii="Arial" w:hAnsi="Arial" w:cs="Arial"/>
          <w:sz w:val="22"/>
          <w:szCs w:val="22"/>
        </w:rPr>
        <w:t xml:space="preserve">[PL 2021, c. 553,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PL 1985, c. 388, §2 (AMD). PL 2021, c. 348, §8 (AMD). PL 2021, c. 553,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§787. State financial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§787. State financial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§787. STATE FINANCIAL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