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421</w:t>
      </w:r>
    </w:p>
    <w:p>
      <w:pPr>
        <w:jc w:val="center"/>
        <w:ind w:start="360"/>
        <w:spacing w:before="300" w:after="300"/>
      </w:pPr>
      <w:r>
        <w:rPr>
          <w:b/>
        </w:rPr>
        <w:t xml:space="preserve">UNIVERSITY OF MAINE COOPERATIVE EXTENSION TICK LABORATORY OPERATIONS FUND</w:t>
      </w:r>
    </w:p>
    <w:p>
      <w:pPr>
        <w:jc w:val="both"/>
        <w:spacing w:before="100" w:after="100"/>
        <w:ind w:start="1080" w:hanging="720"/>
      </w:pPr>
      <w:r>
        <w:rPr>
          <w:b/>
        </w:rPr>
        <w:t>§</w:t>
        <w:t>2481</w:t>
        <w:t xml:space="preserve">.  </w:t>
      </w:r>
      <w:r>
        <w:rPr>
          <w:b/>
        </w:rPr>
        <w:t xml:space="preserve">Fund established</w:t>
      </w:r>
    </w:p>
    <w:p>
      <w:pPr>
        <w:jc w:val="both"/>
        <w:spacing w:before="100" w:after="100"/>
        <w:ind w:start="360"/>
        <w:ind w:firstLine="360"/>
      </w:pPr>
      <w:r>
        <w:rPr/>
      </w:r>
      <w:r>
        <w:rPr/>
      </w:r>
      <w:r>
        <w:t xml:space="preserve">The University of Maine Cooperative Extension Tick Laboratory Operations Fund, referred to in this chapter as "the fund," is established.  The fund consists of revenues received pursuant to </w:t>
      </w:r>
      <w:r>
        <w:t>Title 8, section 374, subsection 6</w:t>
      </w:r>
      <w:r>
        <w:t xml:space="preserve"> and any funds received as contributions from private and public sources.  The fund must be held separate and apart from all other money, funds and accounts.  Eligible investment earnings credited to the assets of the fund become part of the assets of the fund.  Any balance remaining in the fund at the end of any fiscal year must be carried forward to the next fiscal year. The fund is administered by the University of Maine Cooperative Extension.</w:t>
      </w:r>
      <w:r>
        <w:t xml:space="preserve">  </w:t>
      </w:r>
      <w:r xmlns:wp="http://schemas.openxmlformats.org/drawingml/2010/wordprocessingDrawing" xmlns:w15="http://schemas.microsoft.com/office/word/2012/wordml">
        <w:rPr>
          <w:rFonts w:ascii="Arial" w:hAnsi="Arial" w:cs="Arial"/>
          <w:sz w:val="22"/>
          <w:szCs w:val="22"/>
        </w:rPr>
        <w:t xml:space="preserve">[PL 2025, c. 536,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536, §1 (NEW). </w:t>
      </w:r>
    </w:p>
    <w:p>
      <w:pPr>
        <w:jc w:val="both"/>
        <w:spacing w:before="100" w:after="100"/>
        <w:ind w:start="1080" w:hanging="720"/>
      </w:pPr>
      <w:r>
        <w:rPr>
          <w:b/>
        </w:rPr>
        <w:t>§</w:t>
        <w:t>2482</w:t>
        <w:t xml:space="preserve">.  </w:t>
      </w:r>
      <w:r>
        <w:rPr>
          <w:b/>
        </w:rPr>
        <w:t xml:space="preserve">Expenditures from fund; distribution</w:t>
      </w:r>
    </w:p>
    <w:p>
      <w:pPr>
        <w:jc w:val="both"/>
        <w:spacing w:before="100" w:after="100"/>
        <w:ind w:start="360"/>
        <w:ind w:firstLine="360"/>
      </w:pPr>
      <w:r>
        <w:rPr/>
      </w:r>
      <w:r>
        <w:rPr/>
      </w:r>
      <w:r>
        <w:t xml:space="preserve">Funds in the fund must be distributed as provided under this section.</w:t>
      </w:r>
      <w:r>
        <w:t xml:space="preserve">  </w:t>
      </w:r>
      <w:r xmlns:wp="http://schemas.openxmlformats.org/drawingml/2010/wordprocessingDrawing" xmlns:w15="http://schemas.microsoft.com/office/word/2012/wordml">
        <w:rPr>
          <w:rFonts w:ascii="Arial" w:hAnsi="Arial" w:cs="Arial"/>
          <w:sz w:val="22"/>
          <w:szCs w:val="22"/>
        </w:rPr>
        <w:t xml:space="preserve">[PL 2025, c. 536, §1 (NEW).]</w:t>
      </w:r>
    </w:p>
    <w:p>
      <w:pPr>
        <w:jc w:val="both"/>
        <w:spacing w:before="100" w:after="0"/>
        <w:ind w:start="360"/>
        <w:ind w:firstLine="360"/>
      </w:pPr>
      <w:r>
        <w:rPr>
          <w:b/>
        </w:rPr>
        <w:t>1</w:t>
        <w:t xml:space="preserve">.  </w:t>
      </w:r>
      <w:r>
        <w:rPr>
          <w:b/>
        </w:rPr>
        <w:t xml:space="preserve">Funds received from State.</w:t>
        <w:t xml:space="preserve"> </w:t>
      </w:r>
      <w:r>
        <w:t xml:space="preserve"> </w:t>
      </w:r>
      <w:r>
        <w:t xml:space="preserve">All funds received from the State dedicated to the fund must be expended on the operations of the University of Maine Cooperative Extension tick laboratory or successor laboratory, including, but not limited to, supplies, educational materials development, salaries, equipment and travel.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536, §1 (NEW).]</w:t>
      </w:r>
    </w:p>
    <w:p>
      <w:pPr>
        <w:jc w:val="both"/>
        <w:spacing w:before="100" w:after="0"/>
        <w:ind w:start="360"/>
        <w:ind w:firstLine="360"/>
      </w:pPr>
      <w:r>
        <w:rPr>
          <w:b/>
        </w:rPr>
        <w:t>2</w:t>
        <w:t xml:space="preserve">.  </w:t>
      </w:r>
      <w:r>
        <w:rPr>
          <w:b/>
        </w:rPr>
        <w:t xml:space="preserve">Funds received from private or public sources.</w:t>
        <w:t xml:space="preserve"> </w:t>
      </w:r>
      <w:r>
        <w:t xml:space="preserve"> </w:t>
      </w:r>
      <w:r>
        <w:t xml:space="preserve">All funds received from private or public sources that were directed to the fund by the donating source must be spent on the operations of the University of Maine Cooperative Extension tick laboratory or successor laboratory, including, but not limited to, supplies, educational materials development, salaries, equipment and travel.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536,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536,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421. UNIVERSITY OF MAINE COOPERATIVE EXTENSION TICK LABORATORY OPERATIONS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421. UNIVERSITY OF MAINE COOPERATIVE EXTENSION TICK LABORATORY OPERATIONS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Chapter 421. UNIVERSITY OF MAINE COOPERATIVE EXTENSION TICK LABORATORY OPERATIONS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