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2406</w:t>
        <w:t xml:space="preserve">.  </w:t>
      </w:r>
      <w:r>
        <w:rPr>
          <w:b/>
        </w:rPr>
        <w:t xml:space="preserve">University of Maine Cooperative Extension integrated pest management programs</w:t>
      </w:r>
    </w:p>
    <w:p>
      <w:pPr>
        <w:jc w:val="both"/>
        <w:spacing w:before="100" w:after="100"/>
        <w:ind w:start="360"/>
        <w:ind w:firstLine="360"/>
      </w:pPr>
      <w:r>
        <w:rPr/>
      </w:r>
      <w:r>
        <w:rPr/>
      </w:r>
      <w:r>
        <w:t xml:space="preserve">The University of Maine Cooperative Extension shall develop and implement integrated pest management programs.  The extension may seek the advice of the Integrated Pest Management Council established in </w:t>
      </w:r>
      <w:r>
        <w:t>section 2404</w:t>
      </w:r>
      <w:r>
        <w:t xml:space="preserve"> in establishing the programs.  The extension shall use the funds deposited pursuant to </w:t>
      </w:r>
      <w:r>
        <w:t>section 607</w:t>
      </w:r>
      <w:r>
        <w:t xml:space="preserve"> for the purposes of this section.  The extension shall administer the grant pursuant to </w:t>
      </w:r>
      <w:r>
        <w:t>section 607, subsection 6,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290, §2 (NEW); PL 2013, c. 290,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290, §2 (NEW). PL 2013, c. 290,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§2406. University of Maine Cooperative Extension integrated pest management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§2406. University of Maine Cooperative Extension integrated pest management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§2406. UNIVERSITY OF MAINE COOPERATIVE EXTENSION INTEGRATED PEST MANAGEMENT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