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441-A</w:t>
        <w:t xml:space="preserve">.  </w:t>
      </w:r>
      <w:r>
        <w:rPr>
          <w:b/>
        </w:rPr>
        <w:t xml:space="preserve">General powers</w:t>
      </w:r>
    </w:p>
    <w:p>
      <w:pPr>
        <w:jc w:val="both"/>
        <w:spacing w:before="100" w:after="100"/>
        <w:ind w:start="360"/>
        <w:ind w:firstLine="360"/>
      </w:pPr>
      <w:r>
        <w:rPr/>
      </w:r>
      <w:r>
        <w:rPr/>
      </w:r>
      <w:r>
        <w:t xml:space="preserve">Unless otherwise prohibited or limited by this Title or rules adopted by the superintendent, a financial institution has and may exercise all powers necessary or convenient to effect the purposes for which the financial institution is organized or to further the businesses in which the financial institution is lawfully engaged.</w:t>
      </w:r>
      <w:r>
        <w:t xml:space="preserve">  </w:t>
      </w:r>
      <w:r xmlns:wp="http://schemas.openxmlformats.org/drawingml/2010/wordprocessingDrawing" xmlns:w15="http://schemas.microsoft.com/office/word/2012/wordml">
        <w:rPr>
          <w:rFonts w:ascii="Arial" w:hAnsi="Arial" w:cs="Arial"/>
          <w:sz w:val="22"/>
          <w:szCs w:val="22"/>
        </w:rPr>
        <w:t xml:space="preserve">[PL 1997, c. 398, Pt. I,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§I28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§441-A. General powers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§441-A. General powers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§441-A. GENERAL POWERS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