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§1235. Lending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 Lending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§1235. LENDING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