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Borrowing</w:t>
      </w:r>
    </w:p>
    <w:p>
      <w:pPr>
        <w:jc w:val="both"/>
        <w:spacing w:before="100" w:after="100"/>
        <w:ind w:start="360"/>
        <w:ind w:firstLine="360"/>
      </w:pPr>
      <w:r>
        <w:rPr/>
      </w:r>
      <w:r>
        <w:rPr/>
      </w:r>
      <w:r>
        <w:t xml:space="preserve">A financial institution may borrow money on such terms and conditions as it may determine, issue its notes, bonds and other obligations and secure any of its obligations by mortgage, pledge or other encumbrance of all or any part of its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§4 (AMD).]</w:t>
      </w:r>
    </w:p>
    <w:p>
      <w:pPr>
        <w:jc w:val="both"/>
        <w:spacing w:before="100" w:after="0"/>
        <w:ind w:start="360"/>
        <w:ind w:firstLine="360"/>
      </w:pPr>
      <w:r>
        <w:rPr>
          <w:b/>
        </w:rPr>
        <w:t>1</w:t>
        <w:t xml:space="preserve">.  </w:t>
      </w:r>
      <w:r>
        <w:rPr>
          <w:b/>
        </w:rPr>
        <w:t xml:space="preserve">Capital notes or debentures.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§5 (RP).]</w:t>
      </w:r>
    </w:p>
    <w:p>
      <w:pPr>
        <w:jc w:val="both"/>
        <w:spacing w:before="100" w:after="100"/>
        <w:ind w:start="360"/>
        <w:ind w:firstLine="360"/>
      </w:pPr>
      <w:r>
        <w:rPr>
          <w:b/>
        </w:rPr>
        <w:t>2</w:t>
        <w:t xml:space="preserve">.  </w:t>
      </w:r>
      <w:r>
        <w:rPr>
          <w:b/>
        </w:rPr>
        <w:t xml:space="preserve">Mortgage-backed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 (AMD). PL 1997, c. 22, §11 (AMD). PL 1997, c. 398, §§I4-6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§413.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