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Insurance agency activities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authorized to do business in this State or credit union authorized to do business in this State, or financial institution holding company, or an affiliate of either, other than a licensed supervised lender regulated under </w:t>
      </w:r>
      <w:r>
        <w:t>Title 9‑A, Article IV, Part 4</w:t>
      </w:r>
      <w:r>
        <w:t xml:space="preserve">, may act as an insurance producer or consultant in this State and may employ, affiliate with or hire as a 3rd-party agent an insurance producer or consultant, if the producer or consultant is duly licensed under </w:t>
      </w:r>
      <w:r>
        <w:t>Title 24‑A</w:t>
      </w:r>
      <w:r>
        <w:t xml:space="preserve"> or engages in authorized insurance activities in another state, if the producer or consultant complies with the applicable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has the same meaning as defined in </w:t>
      </w:r>
      <w:r>
        <w:t>Title 24‑A, section 1443‑A,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§22 (AMD).]</w:t>
      </w:r>
    </w:p>
    <w:p>
      <w:pPr>
        <w:jc w:val="both"/>
        <w:spacing w:before="100" w:after="0"/>
        <w:ind w:start="720"/>
      </w:pPr>
      <w:r>
        <w:rPr/>
        <w:t>B</w:t>
        <w:t xml:space="preserve">.  </w:t>
      </w:r>
      <w:r>
        <w:rPr/>
      </w:r>
      <w:r>
        <w:t xml:space="preserve">"Customer" means a person or business entity or an authorized representative of either who has been personally and directly offered, or presently maintains, an investment security, trust, credit or an insurance product with a financial institution or credit union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§22 (AMD).]</w:t>
      </w:r>
    </w:p>
    <w:p>
      <w:pPr>
        <w:jc w:val="both"/>
        <w:spacing w:before="100" w:after="100"/>
        <w:ind w:start="360"/>
        <w:ind w:firstLine="360"/>
      </w:pPr>
      <w:r>
        <w:rPr>
          <w:b/>
        </w:rPr>
        <w:t>3</w:t>
        <w:t xml:space="preserve">.  </w:t>
      </w:r>
      <w:r>
        <w:rPr>
          <w:b/>
        </w:rPr>
        <w:t xml:space="preserve">Customer notice that insurance is not federally guaranteed.</w:t>
        <w:t xml:space="preserve"> </w:t>
      </w:r>
      <w:r>
        <w:t xml:space="preserve"> </w:t>
      </w:r>
      <w:r>
        <w:t xml:space="preserve">An institution that engages in insurance agency or brokerage activities authorized under </w:t>
      </w:r>
      <w:r>
        <w:t>subsection 1</w:t>
      </w:r>
      <w:r>
        <w:t xml:space="preserve"> must provide customer notice regarding insurance products in the following manner.</w:t>
      </w:r>
    </w:p>
    <w:p>
      <w:pPr>
        <w:jc w:val="both"/>
        <w:spacing w:before="100" w:after="0"/>
        <w:ind w:start="720"/>
      </w:pPr>
      <w:r>
        <w:rPr/>
        <w:t>A</w:t>
        <w:t xml:space="preserve">.  </w:t>
      </w:r>
      <w:r>
        <w:rPr/>
      </w:r>
      <w:r>
        <w:t xml:space="preserve">The institution shall post conspicuously a notice that is clearly visible to all customers that may purchase insurance products from the institution.  The notice must state in clearly understandable language that the insurance is not insured by the Federal Deposit Insurance Corporation or National Credit Union Administration, as applicable;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B</w:t>
        <w:t xml:space="preserve">.  </w:t>
      </w:r>
      <w:r>
        <w:rPr/>
      </w:r>
      <w:r>
        <w:t xml:space="preserve">When a prospective purchaser of insurance is directly and personally contacted by the institution, the institution shall orally inform that prospective purchaser of insurance that the insurance product is not insured by the Federal Deposit Insurance Corporation or National Credit Union Administration, as applicable; and</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w:pPr>
        <w:jc w:val="both"/>
        <w:spacing w:before="100" w:after="0"/>
        <w:ind w:start="720"/>
      </w:pPr>
      <w:r>
        <w:rPr/>
        <w:t>C</w:t>
        <w:t xml:space="preserve">.  </w:t>
      </w:r>
      <w:r>
        <w:rPr/>
      </w:r>
      <w:r>
        <w:t xml:space="preserve">Before the sale of an insurance product is completed the institution must obtain a written statement signed by the purchaser of insurance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w:pPr>
        <w:jc w:val="both"/>
        <w:spacing w:before="100" w:after="0"/>
        <w:ind w:start="360"/>
        <w:ind w:firstLine="360"/>
      </w:pPr>
      <w:r>
        <w:rPr>
          <w:b/>
        </w:rPr>
        <w:t>4</w:t>
        <w:t xml:space="preserve">.  </w:t>
      </w:r>
      <w:r>
        <w:rPr>
          <w:b/>
        </w:rPr>
        <w:t xml:space="preserve">Distinguishing insurance products from loan or deposit products; identification of insurance producers.</w:t>
        <w:t xml:space="preserve"> </w:t>
      </w:r>
      <w:r>
        <w:t xml:space="preserve"> </w:t>
      </w:r>
      <w:r>
        <w:t xml:space="preserve">To the extent practicable, sales of insurance products authorized by this section must take place in a manner that minimizes customer confusion between the deposit, share or loan products offered by the institution and those insurance products.  An institution authorized under </w:t>
      </w:r>
      <w:r>
        <w:t>subsection 1</w:t>
      </w:r>
      <w:r>
        <w:t xml:space="preserve"> is in compliance with this subsection if it utilizes signs clearly visible to its customers that distinguish its insurance products from its deposit, share or loan products and that adequately identify insurance producers and consultants affiliated with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§23 (AMD).]</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Superintendent of Insurance and the Superintendent of Consumer Credit Protection are authorized, pursuant to this subsection, </w:t>
      </w:r>
      <w:r>
        <w:t>Title 9‑A, section 4‑407</w:t>
      </w:r>
      <w:r>
        <w:t xml:space="preserve"> and </w:t>
      </w:r>
      <w:r>
        <w:t>Title 24‑A, section 1443‑A, subsection 3</w:t>
      </w:r>
      <w:r>
        <w:t xml:space="preserve"> to undertake joint rulemaking to carry out the purpose of </w:t>
      </w:r>
      <w:r>
        <w:t>subsection 4</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 consuming public.  Rules adopted under this section are routine technical rules pursuant to </w:t>
      </w:r>
      <w:r>
        <w:t>Title 5, chapter 375, subchapter II‑A</w:t>
      </w:r>
      <w:r>
        <w:t xml:space="preserve">.  Nothing in this section is intended to restrict or interfere with the ability of the bureau, the Bureau of Insurance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§10 (RPR); PL 2007, c. 273, Pt. B, §§5, 6 (REV); PL 2007, c. 695, Pt. A, §47 (AFF).]</w:t>
      </w:r>
    </w:p>
    <w:p>
      <w:pPr>
        <w:jc w:val="both"/>
        <w:spacing w:before="100" w:after="0"/>
        <w:ind w:start="360"/>
        <w:ind w:firstLine="360"/>
      </w:pPr>
      <w:r>
        <w:rPr>
          <w:b/>
        </w:rPr>
        <w:t>6</w:t>
        <w:t xml:space="preserve">.  </w:t>
      </w:r>
      <w:r>
        <w:rPr>
          <w:b/>
        </w:rPr>
        <w:t xml:space="preserve">Applicability.</w:t>
        <w:t xml:space="preserve"> </w:t>
      </w:r>
      <w:r>
        <w:t xml:space="preserve"> </w:t>
      </w:r>
      <w:r>
        <w:t xml:space="preserve">Other than the authorizations provided in </w:t>
      </w:r>
      <w:r>
        <w:t>subsection 1</w:t>
      </w:r>
      <w:r>
        <w:t xml:space="preserve">, this section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 This section also does not apply to annuity sales authorized under </w:t>
      </w:r>
      <w:r>
        <w:t>section 443,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§17 (NEW). PL 1999, c. 127, §§A22,23 (AMD). PL 1999, c. 218, §23 (AMD). PL 1999, c. 790, §A10 (AMD). PL 2007, c. 273, Pt. B, §7 (AFF). PL 2007, c. 273, Pt. B, §§5, 6 (REV).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§448. Insurance agency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Insurance agency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§448. INSURANCE AGENCY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