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w:t>
        <w:t xml:space="preserve">.  </w:t>
      </w:r>
      <w:r>
        <w:rPr>
          <w:b/>
        </w:rPr>
        <w:t xml:space="preserve">Participation in electronic funds transfer system</w:t>
      </w:r>
    </w:p>
    <w:p>
      <w:pPr>
        <w:jc w:val="both"/>
        <w:spacing w:before="100" w:after="0"/>
        <w:ind w:start="360"/>
        <w:ind w:firstLine="360"/>
      </w:pPr>
      <w:r>
        <w:rPr>
          <w:b/>
        </w:rPr>
        <w:t>1</w:t>
        <w:t xml:space="preserve">.  </w:t>
      </w:r>
      <w:r>
        <w:rPr>
          <w:b/>
        </w:rPr>
        <w:t xml:space="preserve">Authorization.</w:t>
        <w:t xml:space="preserve"> </w:t>
      </w:r>
      <w:r>
        <w:t xml:space="preserve"> </w:t>
      </w:r>
      <w:r>
        <w:t xml:space="preserve">A credit union may issue cards or other devices to its members that permit the members to gain access to or participate in an established electronic funds transfer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§16 (AMD).]</w:t>
      </w:r>
    </w:p>
    <w:p>
      <w:pPr>
        <w:jc w:val="both"/>
        <w:spacing w:before="100" w:after="100"/>
        <w:ind w:start="360"/>
        <w:ind w:firstLine="360"/>
      </w:pPr>
      <w:r>
        <w:rPr>
          <w:b/>
        </w:rPr>
        <w:t>2</w:t>
        <w:t xml:space="preserve">.  </w:t>
      </w:r>
      <w:r>
        <w:rPr>
          <w:b/>
        </w:rPr>
        <w:t xml:space="preserve">Limitations.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2003, c. 322,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§824. Participation in electronic funds transfer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 Participation in electronic funds transfer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§824. PARTICIPATION IN ELECTRONIC FUNDS TRANSFER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