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Investments in general</w:t>
      </w:r>
    </w:p>
    <w:p>
      <w:pPr>
        <w:jc w:val="both"/>
        <w:spacing w:before="100" w:after="0"/>
        <w:ind w:start="360"/>
        <w:ind w:firstLine="360"/>
      </w:pPr>
      <w:r>
        <w:rPr>
          <w:b/>
        </w:rPr>
        <w:t>1</w:t>
        <w:t xml:space="preserve">.  </w:t>
      </w:r>
      <w:r>
        <w:rPr>
          <w:b/>
        </w:rPr>
        <w:t xml:space="preserve">Applicable law.</w:t>
        <w:t xml:space="preserve"> </w:t>
      </w:r>
      <w:r>
        <w:t xml:space="preserve"> </w:t>
      </w:r>
      <w:r>
        <w:t xml:space="preserve">In addition to the loans a credit union is authorized to make pursuant to </w:t>
      </w:r>
      <w:r>
        <w:t>chapter 85</w:t>
      </w:r>
      <w:r>
        <w:t xml:space="preserve">, a credit union may invest its funds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Director approval required.</w:t>
        <w:t xml:space="preserve"> </w:t>
      </w:r>
      <w:r>
        <w:t xml:space="preserve"> </w:t>
      </w:r>
      <w:r>
        <w:t xml:space="preserve">Investments pursuant to this chapter shall only be made with the approval of the board of directors or executive committee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Written investment policy.</w:t>
        <w:t xml:space="preserve"> </w:t>
      </w:r>
      <w:r>
        <w:t xml:space="preserve"> </w:t>
      </w:r>
      <w:r>
        <w:t xml:space="preserve">A credit union's board of directors shall establish a written investment policy, which must be reviewed and ratified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§861. Investments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Investments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§861. INVESTMENTS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