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§873. CONVERSION: FEDERAL TO STATE CHARTER; OUT OF STATE TO STATE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