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9-1306-B</w:t>
        <w:t xml:space="preserve">.  </w:t>
      </w:r>
      <w:r>
        <w:rPr>
          <w:b/>
        </w:rPr>
        <w:t xml:space="preserve">Law governing perfection and priority of security interests in controllable accounts, controllable electronic records and controllable payment intangibles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the controllable electronic record's jurisdiction specified in </w:t>
      </w:r>
      <w:r>
        <w:t>section 12‑107, subsection 3, paragraphs (c)</w:t>
      </w:r>
      <w:r>
        <w:t xml:space="preserve"> and </w:t>
      </w:r>
      <w:r>
        <w:t>(d)</w:t>
      </w:r>
      <w:r>
        <w:t xml:space="preserve">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w:pPr>
        <w:jc w:val="both"/>
        <w:spacing w:before="100" w:after="100"/>
        <w:ind w:start="360"/>
        <w:ind w:firstLine="360"/>
      </w:pPr>
      <w:r>
        <w:rPr>
          <w:b/>
        </w:rPr>
        <w:t>(2)</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a controllable account, controllable electronic record or controllable payment intangible by filing;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w:pPr>
        <w:jc w:val="both"/>
        <w:spacing w:before="100" w:after="0"/>
        <w:ind w:start="720"/>
      </w:pPr>
      <w:r>
        <w:rPr/>
        <w:t>(b)</w:t>
        <w:t xml:space="preserve">.  </w:t>
      </w:r>
      <w:r>
        <w:rPr/>
      </w:r>
      <w:r>
        <w:t xml:space="preserve">Automatic perfection of a security interest in a controllable payment intangible created by a sale of the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§9-1306-B. Law governing perfection and priority of security interests in controllable accounts, controllable electronic records and controllable payment intangibles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§9-1306-B. Law governing perfection and priority of security interests in controllable accounts, controllable electronic records and controllable payment intangibles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§9-1306-B. LAW GOVERNING PERFECTION AND PRIORITY OF SECURITY INTERESTS IN CONTROLLABLE ACCOUNTS, CONTROLLABLE ELECTRONIC RECORDS AND CONTROLLABLE PAYMENT INTANGIBLES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