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10269</w:t>
        <w:t xml:space="preserve">.  </w:t>
      </w:r>
      <w:r>
        <w:rPr>
          <w:b/>
        </w:rPr>
        <w:t xml:space="preserve">Natural Areas Conservation Fund</w:t>
      </w:r>
    </w:p>
    <w:p>
      <w:pPr>
        <w:jc w:val="both"/>
        <w:spacing w:before="100" w:after="0"/>
        <w:ind w:start="360"/>
        <w:ind w:firstLine="360"/>
      </w:pPr>
      <w:r>
        <w:rPr>
          <w:b/>
        </w:rPr>
        <w:t>1</w:t>
        <w:t xml:space="preserve">.  </w:t>
      </w:r>
      <w:r>
        <w:rPr>
          <w:b/>
        </w:rPr>
        <w:t xml:space="preserve">Fund established.</w:t>
        <w:t xml:space="preserve"> </w:t>
      </w:r>
      <w:r>
        <w:t xml:space="preserve"> </w:t>
      </w:r>
      <w:r>
        <w:t xml:space="preserve">The Natural Areas Conservation Fund, referred to in this section as "the fund," is established as a nonlapsing separate account to be administered by the commissioner to fund investigation, conservation and management of native plants and natural areas as described in this chapter and for administrative and personnel costs for the purposes of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706, §15 (NEW).]</w:t>
      </w:r>
    </w:p>
    <w:p>
      <w:pPr>
        <w:jc w:val="both"/>
        <w:spacing w:before="100" w:after="0"/>
        <w:ind w:start="360"/>
        <w:ind w:firstLine="360"/>
      </w:pPr>
      <w:r>
        <w:rPr>
          <w:b/>
        </w:rPr>
        <w:t>2</w:t>
        <w:t xml:space="preserve">.  </w:t>
      </w:r>
      <w:r>
        <w:rPr>
          <w:b/>
        </w:rPr>
        <w:t xml:space="preserve">Funding.</w:t>
        <w:t xml:space="preserve"> </w:t>
      </w:r>
      <w:r>
        <w:t xml:space="preserve"> </w:t>
      </w:r>
      <w:r>
        <w:t xml:space="preserve">Income from gifts, bequests, devises, grants, fees and other sources may be deposited in the fund.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706, §15 (NEW).]</w:t>
      </w:r>
    </w:p>
    <w:p>
      <w:pPr>
        <w:jc w:val="both"/>
        <w:spacing w:before="100" w:after="0"/>
        <w:ind w:start="360"/>
        <w:ind w:firstLine="360"/>
      </w:pPr>
      <w:r>
        <w:rPr>
          <w:b/>
        </w:rPr>
        <w:t>3</w:t>
        <w:t xml:space="preserve">.  </w:t>
      </w:r>
      <w:r>
        <w:rPr>
          <w:b/>
        </w:rPr>
        <w:t xml:space="preserve">Use of fund.</w:t>
        <w:t xml:space="preserve"> </w:t>
      </w:r>
      <w:r>
        <w:t xml:space="preserve"> </w:t>
      </w:r>
      <w:r>
        <w:t xml:space="preserve">The commissioner may make grants from the fund to any person, organization, state agency or other entity to undertake inventory of and research about native plants and natural areas.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706, §15 (NEW).]</w:t>
      </w:r>
    </w:p>
    <w:p>
      <w:pPr>
        <w:jc w:val="both"/>
        <w:spacing w:before="100" w:after="100"/>
        <w:ind w:start="360"/>
        <w:ind w:firstLine="360"/>
      </w:pPr>
      <w:r>
        <w:rPr/>
      </w:r>
      <w:r>
        <w:rPr/>
      </w:r>
      <w:r>
        <w:t xml:space="preserve">Funds in the fund, including earnings, may not be deposited in the General Fund or any other fund except as provided by law.</w:t>
      </w:r>
      <w:r>
        <w:t xml:space="preserve">  </w:t>
      </w:r>
      <w:r xmlns:wp="http://schemas.openxmlformats.org/drawingml/2010/wordprocessingDrawing" xmlns:w15="http://schemas.microsoft.com/office/word/2012/wordml">
        <w:rPr>
          <w:rFonts w:ascii="Arial" w:hAnsi="Arial" w:cs="Arial"/>
          <w:sz w:val="22"/>
          <w:szCs w:val="22"/>
        </w:rPr>
        <w:t xml:space="preserve">[PL 2025, c. 706, §15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706, §15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§10269. Natural Areas Conservation Fund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§10269. Natural Areas Conservation Fund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§10269. NATURAL AREAS CONSERVATION FUND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