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12664</w:t>
        <w:t xml:space="preserve">.  </w:t>
      </w:r>
      <w:r>
        <w:rPr>
          <w:b/>
        </w:rPr>
        <w:t xml:space="preserve">Unlawful use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w:pPr>
        <w:jc w:val="both"/>
        <w:spacing w:before="100" w:after="100"/>
        <w:ind w:start="360"/>
        <w:ind w:firstLine="360"/>
      </w:pPr>
      <w:r>
        <w:rPr>
          <w:b/>
        </w:rPr>
        <w:t>2</w:t>
        <w:t xml:space="preserve">.  </w:t>
      </w:r>
      <w:r>
        <w:rPr>
          <w:b/>
        </w:rPr>
        <w:t xml:space="preserve">Unlawful use.</w:t>
        <w:t xml:space="preserve"> </w:t>
      </w:r>
      <w:r>
        <w:t xml:space="preserve"> </w:t>
      </w:r>
      <w:r>
        <w:t xml:space="preserve">This subsection governs the use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Use a lead sinker;</w:t>
      </w:r>
    </w:p>
    <w:p>
      <w:pPr>
        <w:jc w:val="both"/>
        <w:spacing w:before="100" w:after="0"/>
        <w:ind w:start="1080"/>
      </w:pPr>
      <w:r>
        <w:rPr/>
        <w:t>(</w:t>
        <w:t>2</w:t>
        <w:t xml:space="preserve">)  </w:t>
      </w:r>
      <w:r>
        <w:rPr/>
      </w:r>
      <w:r>
        <w:t xml:space="preserve">Beginning September 1, 2017, use a bare lead jig; or</w:t>
      </w:r>
    </w:p>
    <w:p>
      <w:pPr>
        <w:jc w:val="both"/>
        <w:spacing w:before="100" w:after="0"/>
        <w:ind w:start="1080"/>
      </w:pPr>
      <w:r>
        <w:rPr/>
        <w:t>(</w:t>
        <w:t>3</w:t>
        <w:t xml:space="preserve">)  </w:t>
      </w:r>
      <w:r>
        <w:rPr/>
      </w:r>
      <w:r>
        <w:t xml:space="preserve">Beginning September 1, 2026, use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§2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§3 (NEW). PL 2023, c. 231,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§12664. Unlawful use of lead sinkers, bare lead jigs and painted lead jigs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§12664. Unlawful use of lead sinkers, bare lead jigs and painted lead jigs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§12664. UNLAWFUL USE OF LEAD SINKERS, BARE LEAD JIGS AND PAINTED LEAD JIGS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