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1819-C</w:t>
        <w:t xml:space="preserve">.  </w:t>
      </w:r>
      <w:r>
        <w:rPr>
          <w:b/>
        </w:rPr>
        <w:t xml:space="preserve">Free admission for members of federally recognized Indian nation, tribe or band</w:t>
      </w:r>
    </w:p>
    <w:p>
      <w:pPr>
        <w:jc w:val="both"/>
        <w:spacing w:before="100" w:after="100"/>
        <w:ind w:start="360"/>
        <w:ind w:firstLine="360"/>
      </w:pPr>
      <w:r>
        <w:rPr/>
      </w:r>
      <w:r>
        <w:rPr/>
      </w:r>
      <w:r>
        <w:t xml:space="preserve">Notwithstanding </w:t>
      </w:r>
      <w:r>
        <w:t>section 1819</w:t>
      </w:r>
      <w:r>
        <w:t xml:space="preserve">, a member of a federally recognized Indian nation, tribe or band in this State is not required to pay a fee for admission to any state-owned park, historic site, camping area or beach managed by the State.  To qualify for free admission under this section, a person shall present a qualifying tribal identification, as approved by the respective tribal government, to the bureau staff on duty or other designee of the director.</w:t>
      </w:r>
      <w:r>
        <w:t xml:space="preserve">  </w:t>
      </w:r>
      <w:r xmlns:wp="http://schemas.openxmlformats.org/drawingml/2010/wordprocessingDrawing" xmlns:w15="http://schemas.microsoft.com/office/word/2012/wordml">
        <w:rPr>
          <w:rFonts w:ascii="Arial" w:hAnsi="Arial" w:cs="Arial"/>
          <w:sz w:val="22"/>
          <w:szCs w:val="22"/>
        </w:rPr>
        <w:t xml:space="preserve">[PL 2025, c. 707,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707,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§1819-C. Free admission for members of federally recognized Indian nation, tribe or band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§1819-C. Free admission for members of federally recognized Indian nation, tribe or band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§1819-C. FREE ADMISSION FOR MEMBERS OF FEDERALLY RECOGNIZED INDIAN NATION, TRIBE OR BAND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