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7</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78-80 (AMD). PL 1981, c. 644, §§35,36 (AMD). PL 1981, c. 698, §80 (AMD). PL 1987, c. 317, §§23,24 (AMD). PL 1987, c. 402, §B15 (AMD). PL 1987, c. 769, §A50 (AMD). PL 1989, c. 913, §§A15,B13 (AMD). PL 1991, c. 443, §§34,35 (AMD). PL 1993, c. 129, §1 (AMD). PL 1995, c. 65, §A29 (AMD). PL 1995, c. 65, §§A153,C15 (AFF). PL 1995, c. 467, §14 (AMD). PL 1995, c. 679, §§6,7 (AMD). PL 1997, c. 432, §53 (AMD). PL 1997, c. 451, §2 (AMD). PL 1997, c. 614, §2 (AMD). PL 1997, c. 739, §8 (AMD). PL 1997, c. 796, §7 (AMD). PL 1999, c. 127, §§B2,3 (AMD). PL 2001, c. 387, §§36-38 (AMD). PL 2001, c. 421, §B84 (AMD). PL 2001, c. 421, §C1 (AFF). PL 2001, c. 536, §1 (AMD). PL 2001, c. 667, §B7 (AMD). PL 2003, c. 122, §1 (AMD). PL 2003, c. 403, §§28-30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7.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7.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7.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