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2195</w:t>
        <w:t xml:space="preserve">.  </w:t>
      </w:r>
      <w:r>
        <w:rPr>
          <w:b/>
        </w:rPr>
        <w:t xml:space="preserve">Distinction between classes of stock or holders</w:t>
      </w:r>
    </w:p>
    <w:p>
      <w:pPr>
        <w:jc w:val="both"/>
        <w:spacing w:before="100" w:after="100"/>
        <w:ind w:start="360"/>
        <w:ind w:firstLine="360"/>
      </w:pPr>
      <w:r>
        <w:rPr/>
      </w:r>
      <w:r>
        <w:rPr/>
      </w:r>
      <w:r>
        <w:t xml:space="preserve">Except as to the matters and things stated in the articles of incorporation no distinction shall exist between classes of stock or the holders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§2195. Distinction between classes of stock or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§2195. Distinction between classes of stock or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§2195. DISTINCTION BETWEEN CLASSES OF STOCK OR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