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Franchise and other corporate property</w:t>
      </w:r>
    </w:p>
    <w:p>
      <w:pPr>
        <w:jc w:val="both"/>
        <w:spacing w:before="100" w:after="100"/>
        <w:ind w:start="360"/>
        <w:ind w:firstLine="360"/>
      </w:pPr>
      <w:r>
        <w:rPr/>
      </w:r>
      <w:r>
        <w:rPr/>
      </w:r>
      <w:r>
        <w:t xml:space="preserve">The franchise and all right to demand and take toll and all other property of a corporation may be attached on mesne process, and the attaching officer shall serve an attested copy of the writ of attachment upon the corporation in the same manner as other process.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§4156. Franchise and other corporate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Franchise and other corporate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§4156. FRANCHISE AND OTHER CORPORATE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