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Copy of writ for defendant on request; neglect</w:t>
      </w:r>
    </w:p>
    <w:p>
      <w:pPr>
        <w:jc w:val="both"/>
        <w:spacing w:before="100" w:after="100"/>
        <w:ind w:start="360"/>
        <w:ind w:firstLine="360"/>
      </w:pPr>
      <w:r>
        <w:rPr/>
      </w:r>
      <w:r>
        <w:rPr/>
      </w:r>
      <w:r>
        <w:t xml:space="preserve">Every officer, plaintiff or his attorney, having in his possession a writ on which an attachment has been made, shall make and deliver to the debtor or his attorney, if requested and the legal fee tendered, an attested copy thereof, and if he unreasonably refuses or neglects to do so for 24 hours, he forfeits $5 and $5 additional for every subsequent 24 hours that he so refuses or neglects. Such forfeit shall be recovered by the debtor to his own use,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Copy of writ for defendant on request; neglect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Copy of writ for defendant on request; neglect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§555. COPY OF WRIT FOR DEFENDANT ON REQUEST; NEGLECT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