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904</w:t>
        <w:t xml:space="preserve">.  </w:t>
      </w:r>
      <w:r>
        <w:rPr>
          <w:b/>
        </w:rPr>
        <w:t xml:space="preserve"> Consultation; outside funding</w:t>
      </w:r>
    </w:p>
    <w:p>
      <w:pPr>
        <w:jc w:val="both"/>
        <w:spacing w:before="100" w:after="0"/>
        <w:ind w:start="360"/>
        <w:ind w:firstLine="360"/>
      </w:pPr>
      <w:r>
        <w:rPr>
          <w:b/>
        </w:rPr>
        <w:t>1</w:t>
        <w:t xml:space="preserve">.  </w:t>
      </w:r>
      <w:r>
        <w:rPr>
          <w:b/>
        </w:rPr>
        <w:t xml:space="preserve">Consultation.</w:t>
        <w:t xml:space="preserve"> </w:t>
      </w:r>
      <w:r>
        <w:t xml:space="preserve"> </w:t>
      </w:r>
      <w:r>
        <w:t xml:space="preserve">At the commission’s discretion, the commission may seek the advice of consultants or experts, including representatives of the executive and judicial branches and representatives of public interest organizations, in fields related to its duties.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w:t>
      </w:r>
    </w:p>
    <w:p>
      <w:pPr>
        <w:jc w:val="both"/>
        <w:spacing w:before="100" w:after="0"/>
        <w:ind w:start="360"/>
        <w:ind w:firstLine="360"/>
      </w:pPr>
      <w:r>
        <w:rPr>
          <w:b/>
        </w:rPr>
        <w:t>2</w:t>
        <w:t xml:space="preserve">.  </w:t>
      </w:r>
      <w:r>
        <w:rPr>
          <w:b/>
        </w:rPr>
        <w:t xml:space="preserve">Outside funding.</w:t>
        <w:t xml:space="preserve"> </w:t>
      </w:r>
      <w:r>
        <w:t xml:space="preserve"> </w:t>
      </w:r>
      <w:r>
        <w:t xml:space="preserve">The commission may seek outside funding contributions to partially or fully fund the costs of the commission, including staffing. All funding is subject to approval by the Legislative Council in accordance with its policies.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§904.  Consultation; outside funding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§904.  Consultation; outside funding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16, §904.  CONSULTATION; OUTSIDE FUNDING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