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ARSON</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Burning of dwelling house; when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152</w:t>
        <w:t xml:space="preserve">.  </w:t>
      </w:r>
      <w:r>
        <w:rPr>
          <w:b/>
        </w:rPr>
        <w:t xml:space="preserve">Public and private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153</w:t>
        <w:t xml:space="preserve">.  </w:t>
      </w:r>
      <w:r>
        <w:rPr>
          <w:b/>
        </w:rPr>
        <w:t xml:space="preserve">Other buildings, vessels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154</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155</w:t>
        <w:t xml:space="preserve">.  </w:t>
      </w:r>
      <w:r>
        <w:rPr>
          <w:b/>
        </w:rPr>
        <w:t xml:space="preserve">Produce and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156</w:t>
        <w:t xml:space="preserve">.  </w:t>
      </w:r>
      <w:r>
        <w:rPr>
          <w:b/>
        </w:rPr>
        <w:t xml:space="preserve">Liability of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157</w:t>
        <w:t xml:space="preserve">.  </w:t>
      </w:r>
      <w:r>
        <w:rPr>
          <w:b/>
        </w:rPr>
        <w:t xml:space="preserve">Burning for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ARSON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ARSON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7. ARSON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