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406</w:t>
      </w:r>
    </w:p>
    <w:p>
      <w:pPr>
        <w:jc w:val="center"/>
        <w:ind w:start="360"/>
        <w:spacing w:before="300" w:after="300"/>
      </w:pPr>
      <w:r>
        <w:rPr>
          <w:b/>
        </w:rPr>
        <w:t xml:space="preserve">PRESCHOOL HANDICAPPED CHILDREN</w:t>
      </w:r>
    </w:p>
    <w:p>
      <w:pPr>
        <w:jc w:val="both"/>
        <w:spacing w:before="100" w:after="100"/>
        <w:ind w:start="1080" w:hanging="720"/>
      </w:pPr>
      <w:r>
        <w:rPr>
          <w:b/>
        </w:rPr>
        <w:t>§</w:t>
        <w:t>3201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both"/>
        <w:spacing w:before="100" w:after="100"/>
        <w:ind w:start="1080" w:hanging="720"/>
      </w:pPr>
      <w:r>
        <w:rPr>
          <w:b/>
        </w:rPr>
        <w:t>§</w:t>
        <w:t>3202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262 (AMD). PL 1981, c. 693, §§3,8 (RP). </w:t>
      </w:r>
    </w:p>
    <w:p>
      <w:pPr>
        <w:jc w:val="both"/>
        <w:spacing w:before="100" w:after="100"/>
        <w:ind w:start="1080" w:hanging="720"/>
      </w:pPr>
      <w:r>
        <w:rPr>
          <w:b/>
        </w:rPr>
        <w:t>§</w:t>
        <w:t>3203</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both"/>
        <w:spacing w:before="100" w:after="100"/>
        <w:ind w:start="1080" w:hanging="720"/>
      </w:pPr>
      <w:r>
        <w:rPr>
          <w:b/>
        </w:rPr>
        <w:t>§</w:t>
        <w:t>3204</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jc w:val="both"/>
        <w:spacing w:before="100" w:after="100"/>
        <w:ind w:start="1080" w:hanging="720"/>
      </w:pPr>
      <w:r>
        <w:rPr>
          <w:b/>
        </w:rPr>
        <w:t>§</w:t>
        <w:t>3205</w:t>
        <w:t xml:space="preserve">.  </w:t>
      </w:r>
      <w:r>
        <w:rPr>
          <w:b/>
        </w:rPr>
        <w:t xml:space="preserve">Early childhood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406. PRESCHOOL HANDICAPPED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406. PRESCHOOL HANDICAPPED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406. PRESCHOOL HANDICAPPED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