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Duty of health care providers</w:t>
      </w:r>
    </w:p>
    <w:p>
      <w:pPr>
        <w:jc w:val="both"/>
        <w:spacing w:before="100" w:after="100"/>
        <w:ind w:start="360"/>
        <w:ind w:firstLine="360"/>
      </w:pPr>
      <w:r>
        <w:rPr/>
      </w:r>
      <w:r>
        <w:rPr/>
      </w:r>
      <w:r>
        <w:t xml:space="preserve">A physician, surgeon, nurse practitioner, physician assistant or other health care practitioner and a hospital or other health care facility that screens for, diagnoses or provides therapeutic services to patients with amyotrophic lateral sclerosis shall report to the department all persons diagnosed as having amyotrophic lateral sclerosis no later than 6 months from the date of diagnosis.  The report must include, but is not limited to, information on each person's usual occupation and industry of employment and other elements determined by rule to be appropriate.</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§1412. Duty of health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Duty of health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§1412. DUTY OF HEALTH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