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2054</w:t>
        <w:t xml:space="preserve">.  </w:t>
      </w:r>
      <w:r>
        <w:rPr>
          <w:b/>
        </w:rPr>
        <w:t xml:space="preserve">Employees not covered</w:t>
      </w:r>
    </w:p>
    <w:p>
      <w:pPr>
        <w:jc w:val="both"/>
        <w:spacing w:before="100" w:after="100"/>
        <w:ind w:start="360"/>
        <w:ind w:firstLine="360"/>
      </w:pPr>
      <w:r>
        <w:rPr/>
      </w:r>
      <w:r>
        <w:rPr/>
      </w:r>
      <w:r>
        <w:t xml:space="preserve">Liability under this chapter is not created as to employees of a contractor, subcontractor or other employer responsible for compliance with this chapter.</w:t>
      </w:r>
      <w:r>
        <w:t xml:space="preserve">  </w:t>
      </w:r>
      <w:r xmlns:wp="http://schemas.openxmlformats.org/drawingml/2010/wordprocessingDrawing" xmlns:w15="http://schemas.microsoft.com/office/word/2012/wordml">
        <w:rPr>
          <w:rFonts w:ascii="Arial" w:hAnsi="Arial" w:cs="Arial"/>
          <w:sz w:val="22"/>
          <w:szCs w:val="22"/>
        </w:rPr>
        <w:t xml:space="preserve">[RR 2023, c. 1, Pt. C, §54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237 (NEW). RR 2023, c. 1, Pt. C, §54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§2054. Employees not covered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§2054. Employees not covered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§2054. EMPLOYEES NOT COVERED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