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2248</w:t>
        <w:t xml:space="preserve">.  </w:t>
      </w:r>
      <w:r>
        <w:rPr>
          <w:b/>
        </w:rPr>
        <w:t xml:space="preserve">Procedure</w:t>
      </w:r>
    </w:p>
    <w:p>
      <w:pPr>
        <w:jc w:val="both"/>
        <w:spacing w:before="100" w:after="0"/>
        <w:ind w:start="360"/>
        <w:ind w:firstLine="360"/>
      </w:pPr>
      <w:r>
        <w:rPr>
          <w:b/>
        </w:rPr>
        <w:t>1</w:t>
        <w:t xml:space="preserve">.  </w:t>
      </w:r>
      <w:r>
        <w:rPr>
          <w:b/>
        </w:rPr>
        <w:t xml:space="preserve">Fee.</w:t>
        <w:t xml:space="preserve"> </w:t>
      </w:r>
      <w:r>
        <w:t xml:space="preserve"> </w:t>
      </w:r>
      <w:r>
        <w:t xml:space="preserve">A fee may not be charged for forms or for filing a petition, motion or other request for relief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Rules; other actions not barred.</w:t>
        <w:t xml:space="preserve"> </w:t>
      </w:r>
      <w:r>
        <w:t xml:space="preserve"> </w:t>
      </w:r>
      <w:r>
        <w:t xml:space="preserve">Proceedings commenced under this chapter must be in accordance with the Maine Rules of Civil Procedure. A proceeding under this chapter is in addition to any other available civil or criminal remedies. This chapter may not be construed to be applicable to actions under </w:t>
      </w:r>
      <w:r>
        <w:t>Title 19‑A, chapter 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Assistance by law enforcement.</w:t>
        <w:t xml:space="preserve"> </w:t>
      </w:r>
      <w:r>
        <w:t xml:space="preserve"> </w:t>
      </w:r>
      <w:r>
        <w:t xml:space="preserve">Law enforcement agencies shall assist in carrying out the intent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§2248.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§2248.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§2248.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