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Exemption</w:t>
      </w:r>
    </w:p>
    <w:p>
      <w:pPr>
        <w:jc w:val="both"/>
        <w:spacing w:before="100" w:after="100"/>
        <w:ind w:start="360"/>
        <w:ind w:firstLine="360"/>
      </w:pPr>
      <w:r>
        <w:rPr/>
      </w:r>
      <w:r>
        <w:rPr/>
      </w:r>
      <w:r>
        <w:t xml:space="preserve">Bicycle taxi passengers are exempt from this Act.</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§2327.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§2327.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