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Television, films, radio</w:t>
      </w:r>
    </w:p>
    <w:p>
      <w:pPr>
        <w:jc w:val="both"/>
        <w:spacing w:before="100" w:after="100"/>
        <w:ind w:start="360"/>
        <w:ind w:firstLine="360"/>
      </w:pPr>
      <w:r>
        <w:rPr/>
      </w:r>
      <w:r>
        <w:rPr/>
      </w:r>
      <w:r>
        <w:t xml:space="preserve">Any decision to televise, film or broadcast testimony is investigating committee action. If the witness or the witness's counsel objects to a decision to televise, film or broadcast the witness's testimony, the witness's testimony may not be televised, filmed or broadcast.</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§455. Television, films, radio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Television, films, radio</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§455. TELEVISION, FILMS, RADIO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