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§19 (AMD). PL 1997, c. 552, §2 (AMD). PL 1997, c. 643, §§XX1-3 (AMD). PL 2001, c. 354, §3 (AMD). PL 2003, c. 689, §B6 (REV). PL 2005, c. 380,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§5044.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