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Membership, terms and compensation</w:t>
      </w:r>
    </w:p>
    <w:p>
      <w:pPr>
        <w:jc w:val="both"/>
        <w:spacing w:before="100" w:after="100"/>
        <w:ind w:start="360"/>
        <w:ind w:firstLine="360"/>
      </w:pPr>
      <w:r>
        <w:rPr/>
      </w:r>
      <w:r>
        <w:rPr/>
      </w:r>
      <w:r>
        <w:t xml:space="preserve">The County Personnel Board shall be composed of 3 or 5 members who may not be county officers or employees.  The county commissioners shall appoint the members.  The term of office of the members is 3 years, except that for the first appointment approximately 1/3 of the members shall be appointed for one year, approximately 1/3 for 2 years and the remainder for 3 years.  Vacancies shall be filled for the remainder of the term of the vacated appointment.  The board shall elect its own chair annually.  The members may receive $25 a day for the time actually spent in the discharge of their duties and their necessary expenses.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§§C8,10,D1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Membership, terms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Membership, terms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 MEMBERSHIP, TERMS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