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5826</w:t>
        <w:t xml:space="preserve">.  </w:t>
      </w:r>
      <w:r>
        <w:rPr>
          <w:b/>
        </w:rPr>
        <w:t xml:space="preserve">Penalties</w:t>
      </w:r>
    </w:p>
    <w:p>
      <w:pPr>
        <w:jc w:val="both"/>
        <w:spacing w:before="100" w:after="100"/>
        <w:ind w:start="360"/>
        <w:ind w:firstLine="360"/>
      </w:pPr>
      <w:r>
        <w:rPr/>
      </w:r>
      <w:r>
        <w:rPr/>
      </w:r>
      <w:r>
        <w:t xml:space="preserve">A public official who neglects or refuses to perform any duty imposed by sections 5821 to 5823: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Forfeiture of office.</w:t>
        <w:t xml:space="preserve"> </w:t>
      </w:r>
      <w:r>
        <w:t xml:space="preserve"> </w:t>
      </w:r>
      <w:r>
        <w:t xml:space="preserve">Forfeits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