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223 (NEW). PL 1985, c. 367 (NEW). PL 1985, c. 428 (NEW). PL 1985, c. 700, §2 (AMD). PL 1985, c. 737, §A85 (RPR). PL 1987, c. 402, §A160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