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w:t>
        <w:t xml:space="preserve">.  </w:t>
      </w:r>
      <w:r>
        <w:rPr>
          <w:b/>
        </w:rPr>
        <w:t xml:space="preserve">Limited liability company liable for member's or manager's actionable conduct; misapplication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§644. Limited liability company liable for member's or manager's actionable conduct; misapplication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 Limited liability company liable for member's or manager's actionable conduct; misapplication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§644. LIMITED LIABILITY COMPANY LIABLE FOR MEMBER'S OR MANAGER'S ACTIONABLE CONDUCT; MISAPPLICATION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