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§V12 (AMD). PL 2007, c. 402, Pt. LL, §17 (RPR).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