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2561</w:t>
        <w:t xml:space="preserve">.  </w:t>
      </w:r>
      <w:r>
        <w:rPr>
          <w:b/>
        </w:rPr>
        <w:t xml:space="preserve">Membership; qualifications; tenure; vacancies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1973, c. 788, §158 (AMD). PL 1975, c. 575, §32 (AMD). PL 1975, c. 771, §§355,356 (AMD). PL 1983, c. 812, §222 (AMD). PL 1989, c. 462, §4 (AMD). PL 1989, c. 503, §B137 (AMD). PL 1989, c. 878, §A94 (RPR). PL 1991, c. 150, §1 (AMD). PL 1993, c. 600, §A169 (AMD). PL 1997, c. 50, §1 (AMD). PL 2013, c. 101, §1 (AMD). PL 2019, c. 627, Pt. B, §10 (AMD). PL 2023, c. 405, Pt. A, §115 (AMD). PL 2025, c. 316, §3 (REV).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§2561. Membership; qualifications; tenure; vacancies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§2561. Membership; qualifications; tenure; vacancies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§2561. MEMBERSHIP; QUALIFICATIONS; TENURE; VACANCIES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