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2600-A</w:t>
        <w:t xml:space="preserve">.  </w:t>
      </w:r>
      <w:r>
        <w:rPr>
          <w:b/>
        </w:rPr>
        <w:t xml:space="preserve">Confidentiality of personal information of applicant or licensee</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(WHOLE SECTION CONFLICT: Text as amended by PL 2025, c. 659, §8)</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applicant or licensee shall provide the board with a current professional address and telephone number, which will be their public contact address, and a personal residence address, telephone number and e-mail address.  An applicant's or licensee's personal residence address, telephone number and e-mail address are confidential information and may not be disclosed except as permitted by this section or as required by law. If the personal residence address and telephone number have been provided as the public contact address, the personal residence address and telephone number are not confidential.  Personal health information submitted as part of any application is confidential information and may not be disclosed except as permitted by this section or as required by law.  The personal health information and personal residence address, telephone number and e-mail address may be provided to other governmental licensing or disciplinary authorities or to any health care providers located within or outside this State that are concerned with granting, limiting or denying a physician's employment or privileges.</w:t>
      </w:r>
      <w:r>
        <w:t xml:space="preserve">  </w:t>
      </w:r>
      <w:r xmlns:wp="http://schemas.openxmlformats.org/drawingml/2010/wordprocessingDrawing" xmlns:w15="http://schemas.microsoft.com/office/word/2012/wordml">
        <w:rPr>
          <w:rFonts w:ascii="Arial" w:hAnsi="Arial" w:cs="Arial"/>
          <w:sz w:val="22"/>
          <w:szCs w:val="22"/>
        </w:rPr>
        <w:t xml:space="preserve">[PL 2025, c. 659, §8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214, §1 (NEW). PL 2025, c. 659,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§2600-A. Confidentiality of personal information of applicant or licensee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§2600-A. Confidentiality of personal information of applicant or licensee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§2600-A. CONFIDENTIALITY OF PERSONAL INFORMATION OF APPLICANT OR LICENSEE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